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BB" w:rsidRDefault="007B49B6" w:rsidP="00B440DB">
      <w:r>
        <w:rPr>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7"/>
        <w:gridCol w:w="4795"/>
      </w:tblGrid>
      <w:tr w:rsidR="00F305BB" w:rsidRPr="007B6C7D" w:rsidTr="00823719">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547"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823719">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547" w:type="dxa"/>
          </w:tcPr>
          <w:p w:rsidR="00F305BB" w:rsidRPr="001620FF" w:rsidRDefault="001620FF" w:rsidP="001620FF">
            <w:pPr>
              <w:tabs>
                <w:tab w:val="left" w:pos="4007"/>
              </w:tabs>
              <w:spacing w:after="0" w:line="240" w:lineRule="auto"/>
              <w:jc w:val="both"/>
              <w:rPr>
                <w:rFonts w:ascii="Times New Roman" w:hAnsi="Times New Roman"/>
              </w:rPr>
            </w:pPr>
            <w:r w:rsidRPr="001620FF">
              <w:rPr>
                <w:rFonts w:ascii="Times New Roman" w:hAnsi="Times New Roman"/>
              </w:rPr>
              <w:t>1.1.1 Zvýšiť inkluzívnosť a rovnaký prístup ku kvalitnému vzdelávaniu a zlepšiť výsledky a kompetencie detí a žiakov</w:t>
            </w:r>
          </w:p>
        </w:tc>
      </w:tr>
      <w:tr w:rsidR="00410521" w:rsidRPr="007B6C7D" w:rsidTr="00823719">
        <w:tc>
          <w:tcPr>
            <w:tcW w:w="4515"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547" w:type="dxa"/>
          </w:tcPr>
          <w:p w:rsidR="00410521" w:rsidRDefault="00626B06" w:rsidP="00410521">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410521" w:rsidRPr="007B6C7D" w:rsidTr="00823719">
        <w:tc>
          <w:tcPr>
            <w:tcW w:w="4515"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547"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sidR="00626B06">
              <w:rPr>
                <w:rFonts w:ascii="Times New Roman" w:hAnsi="Times New Roman"/>
              </w:rPr>
              <w:t>ZŠ Sama Cambela v Slovenskej Ľupči</w:t>
            </w:r>
          </w:p>
        </w:tc>
      </w:tr>
      <w:tr w:rsidR="00410521" w:rsidRPr="007B6C7D" w:rsidTr="00823719">
        <w:tc>
          <w:tcPr>
            <w:tcW w:w="4515"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547"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312011R0</w:t>
            </w:r>
            <w:r w:rsidR="00626B06">
              <w:rPr>
                <w:rFonts w:ascii="Times New Roman" w:hAnsi="Times New Roman"/>
              </w:rPr>
              <w:t>70</w:t>
            </w:r>
          </w:p>
        </w:tc>
      </w:tr>
      <w:tr w:rsidR="00F305BB" w:rsidRPr="007B6C7D" w:rsidTr="00823719">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547" w:type="dxa"/>
          </w:tcPr>
          <w:p w:rsidR="00F305BB" w:rsidRPr="00133874" w:rsidRDefault="00594881" w:rsidP="007B6C7D">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F305BB" w:rsidRPr="007B6C7D" w:rsidTr="00823719">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547" w:type="dxa"/>
          </w:tcPr>
          <w:p w:rsidR="00F305BB" w:rsidRPr="00C816FD" w:rsidRDefault="00626B06" w:rsidP="00897E54">
            <w:pPr>
              <w:tabs>
                <w:tab w:val="left" w:pos="4007"/>
              </w:tabs>
              <w:spacing w:after="0" w:line="240" w:lineRule="auto"/>
              <w:rPr>
                <w:rFonts w:ascii="Times New Roman" w:hAnsi="Times New Roman"/>
              </w:rPr>
            </w:pPr>
            <w:r w:rsidRPr="00C816FD">
              <w:rPr>
                <w:rFonts w:ascii="Times New Roman" w:hAnsi="Times New Roman"/>
              </w:rPr>
              <w:t>...</w:t>
            </w:r>
            <w:r w:rsidR="00897E54" w:rsidRPr="00C816FD">
              <w:rPr>
                <w:rFonts w:ascii="Times New Roman" w:hAnsi="Times New Roman"/>
              </w:rPr>
              <w:t>1. 10. 2019</w:t>
            </w:r>
          </w:p>
        </w:tc>
      </w:tr>
      <w:tr w:rsidR="00F305BB" w:rsidRPr="007B6C7D" w:rsidTr="00823719">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547" w:type="dxa"/>
          </w:tcPr>
          <w:p w:rsidR="00F305BB" w:rsidRPr="00C816FD" w:rsidRDefault="00F23BEF" w:rsidP="007B6C7D">
            <w:pPr>
              <w:tabs>
                <w:tab w:val="left" w:pos="4007"/>
              </w:tabs>
              <w:spacing w:after="0" w:line="240" w:lineRule="auto"/>
              <w:rPr>
                <w:rFonts w:ascii="Times New Roman" w:hAnsi="Times New Roman"/>
              </w:rPr>
            </w:pPr>
            <w:r w:rsidRPr="00C816FD">
              <w:rPr>
                <w:rFonts w:ascii="Times New Roman" w:hAnsi="Times New Roman"/>
                <w:color w:val="000000"/>
                <w:lang w:eastAsia="sk-SK"/>
              </w:rPr>
              <w:t xml:space="preserve">ZŠ </w:t>
            </w:r>
            <w:r w:rsidR="00626B06" w:rsidRPr="00C816FD">
              <w:rPr>
                <w:rFonts w:ascii="Times New Roman" w:hAnsi="Times New Roman"/>
                <w:color w:val="000000"/>
                <w:lang w:eastAsia="sk-SK"/>
              </w:rPr>
              <w:t>Sama Cambela</w:t>
            </w:r>
          </w:p>
        </w:tc>
      </w:tr>
      <w:tr w:rsidR="00F305BB" w:rsidRPr="007B6C7D" w:rsidTr="00823719">
        <w:tc>
          <w:tcPr>
            <w:tcW w:w="4515" w:type="dxa"/>
          </w:tcPr>
          <w:p w:rsidR="00F305BB" w:rsidRPr="00626B06" w:rsidRDefault="00F305BB" w:rsidP="001620FF">
            <w:pPr>
              <w:pStyle w:val="Odsekzoznamu"/>
              <w:numPr>
                <w:ilvl w:val="0"/>
                <w:numId w:val="5"/>
              </w:numPr>
              <w:spacing w:after="0" w:line="240" w:lineRule="auto"/>
              <w:rPr>
                <w:rFonts w:ascii="Times New Roman" w:hAnsi="Times New Roman"/>
              </w:rPr>
            </w:pPr>
            <w:r w:rsidRPr="00626B06">
              <w:rPr>
                <w:rFonts w:ascii="Times New Roman" w:hAnsi="Times New Roman"/>
              </w:rPr>
              <w:t>Meno koordinátora pedagogického klubu</w:t>
            </w:r>
          </w:p>
        </w:tc>
        <w:tc>
          <w:tcPr>
            <w:tcW w:w="4547" w:type="dxa"/>
          </w:tcPr>
          <w:p w:rsidR="00F305BB" w:rsidRPr="00C816FD" w:rsidRDefault="00626B06" w:rsidP="00897E54">
            <w:pPr>
              <w:tabs>
                <w:tab w:val="left" w:pos="4007"/>
              </w:tabs>
              <w:spacing w:after="0" w:line="240" w:lineRule="auto"/>
              <w:rPr>
                <w:rFonts w:ascii="Times New Roman" w:hAnsi="Times New Roman"/>
              </w:rPr>
            </w:pPr>
            <w:r w:rsidRPr="00C816FD">
              <w:rPr>
                <w:rFonts w:ascii="Times New Roman" w:hAnsi="Times New Roman"/>
              </w:rPr>
              <w:t>.</w:t>
            </w:r>
            <w:r w:rsidR="00897E54" w:rsidRPr="00C816FD">
              <w:rPr>
                <w:rFonts w:ascii="Times New Roman" w:hAnsi="Times New Roman"/>
              </w:rPr>
              <w:t>Mgr. Marcela Kramcová</w:t>
            </w:r>
            <w:r w:rsidRPr="00C816FD">
              <w:rPr>
                <w:rFonts w:ascii="Times New Roman" w:hAnsi="Times New Roman"/>
              </w:rPr>
              <w:t>.....</w:t>
            </w:r>
          </w:p>
        </w:tc>
      </w:tr>
      <w:tr w:rsidR="00F305BB" w:rsidRPr="007B6C7D" w:rsidTr="00823719">
        <w:tc>
          <w:tcPr>
            <w:tcW w:w="4515"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547" w:type="dxa"/>
          </w:tcPr>
          <w:p w:rsidR="00F305BB" w:rsidRPr="00F23BEF" w:rsidRDefault="00E2585E" w:rsidP="007B6C7D">
            <w:pPr>
              <w:tabs>
                <w:tab w:val="left" w:pos="4007"/>
              </w:tabs>
              <w:spacing w:after="0" w:line="240" w:lineRule="auto"/>
              <w:rPr>
                <w:rFonts w:ascii="Times New Roman" w:hAnsi="Times New Roman"/>
              </w:rPr>
            </w:pPr>
            <w:hyperlink r:id="rId8" w:history="1">
              <w:r w:rsidR="00823719">
                <w:rPr>
                  <w:rStyle w:val="Hypertextovprepojenie"/>
                </w:rPr>
                <w:t>http://www.zsslovlupca.edu.sk/</w:t>
              </w:r>
            </w:hyperlink>
          </w:p>
        </w:tc>
      </w:tr>
      <w:tr w:rsidR="00F305BB" w:rsidRPr="007B6C7D" w:rsidTr="00823719">
        <w:trPr>
          <w:trHeight w:val="6419"/>
        </w:trPr>
        <w:tc>
          <w:tcPr>
            <w:tcW w:w="9062" w:type="dxa"/>
            <w:gridSpan w:val="2"/>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Manažérske zhrnutie:</w:t>
            </w:r>
          </w:p>
          <w:p w:rsidR="00F305BB" w:rsidRDefault="00F305BB" w:rsidP="007B6C7D">
            <w:pPr>
              <w:tabs>
                <w:tab w:val="left" w:pos="1114"/>
              </w:tabs>
              <w:spacing w:after="0" w:line="240" w:lineRule="auto"/>
              <w:rPr>
                <w:rFonts w:ascii="Times New Roman" w:hAnsi="Times New Roman"/>
              </w:rPr>
            </w:pPr>
            <w:r w:rsidRPr="007B6C7D">
              <w:rPr>
                <w:rFonts w:ascii="Times New Roman" w:hAnsi="Times New Roman"/>
              </w:rPr>
              <w:t xml:space="preserve">krátka anotácia, kľúčové slová </w:t>
            </w:r>
          </w:p>
          <w:p w:rsidR="003F597A" w:rsidRDefault="003F597A" w:rsidP="007B6C7D">
            <w:pPr>
              <w:tabs>
                <w:tab w:val="left" w:pos="1114"/>
              </w:tabs>
              <w:spacing w:after="0" w:line="240" w:lineRule="auto"/>
              <w:rPr>
                <w:rFonts w:ascii="Times New Roman" w:hAnsi="Times New Roman"/>
              </w:rPr>
            </w:pPr>
            <w:r>
              <w:rPr>
                <w:rFonts w:ascii="Times New Roman" w:hAnsi="Times New Roman"/>
              </w:rPr>
              <w:t>Medzi základné čitateľské stratégie patrí extenzívne čítanie, t.j. čítanie dlhších súvislých textov vyžadujúcich všeobecné pochopenie.</w:t>
            </w:r>
            <w:r w:rsidR="00F00CE3">
              <w:rPr>
                <w:rFonts w:ascii="Times New Roman" w:hAnsi="Times New Roman"/>
              </w:rPr>
              <w:t xml:space="preserve"> </w:t>
            </w:r>
            <w:r w:rsidR="008833A9">
              <w:rPr>
                <w:rFonts w:ascii="Times New Roman" w:hAnsi="Times New Roman"/>
              </w:rPr>
              <w:t>Pre potreby rozvoja čitateľských zručností v oblasti informačných súvislých textov sa z</w:t>
            </w:r>
            <w:r w:rsidR="00F00CE3">
              <w:rPr>
                <w:rFonts w:ascii="Times New Roman" w:hAnsi="Times New Roman"/>
              </w:rPr>
              <w:t>volili bežné texty dostupné v printových médiách, ktoré umožňujú sledovať priame a nepriame logické spojenia, ako sú príčina a následok v rámci viet, odsekov, aby sa dala informácia nájsť, interpretovať a vyhodnotiť. Ďalej tieto texty umožňujú syntetizovať informácie, aby bolo možné posúdiť zámer autora.</w:t>
            </w:r>
          </w:p>
          <w:p w:rsidR="00F00CE3" w:rsidRDefault="00F00CE3" w:rsidP="007B6C7D">
            <w:pPr>
              <w:tabs>
                <w:tab w:val="left" w:pos="1114"/>
              </w:tabs>
              <w:spacing w:after="0" w:line="240" w:lineRule="auto"/>
              <w:rPr>
                <w:rFonts w:ascii="Times New Roman" w:hAnsi="Times New Roman"/>
              </w:rPr>
            </w:pPr>
            <w:r>
              <w:rPr>
                <w:rFonts w:ascii="Times New Roman" w:hAnsi="Times New Roman"/>
              </w:rPr>
              <w:t xml:space="preserve">Texty boli volené aj s ohľadom na to, aby bolo možné využiť redundanciu, nadpisy odsekov (podtitulky) a vyhľadávať informácie vyjadrené explicitne v niektorej časti textu. </w:t>
            </w:r>
          </w:p>
          <w:p w:rsidR="00F00CE3" w:rsidRDefault="00F00CE3" w:rsidP="007B6C7D">
            <w:pPr>
              <w:tabs>
                <w:tab w:val="left" w:pos="1114"/>
              </w:tabs>
              <w:spacing w:after="0" w:line="240" w:lineRule="auto"/>
              <w:rPr>
                <w:rFonts w:ascii="Times New Roman" w:hAnsi="Times New Roman"/>
              </w:rPr>
            </w:pPr>
            <w:r>
              <w:rPr>
                <w:rFonts w:ascii="Times New Roman" w:hAnsi="Times New Roman"/>
              </w:rPr>
              <w:t>Texty sú veku primerané (určené žiakom 2. stupňa ZŠ), nadväzujú na vedomosti získané v iných predmetoch (uplatňujú sa medzipredmetové vzťahy)</w:t>
            </w:r>
          </w:p>
          <w:p w:rsidR="00F00CE3" w:rsidRDefault="00F00CE3" w:rsidP="007B6C7D">
            <w:pPr>
              <w:tabs>
                <w:tab w:val="left" w:pos="1114"/>
              </w:tabs>
              <w:spacing w:after="0" w:line="240" w:lineRule="auto"/>
              <w:rPr>
                <w:rFonts w:ascii="Times New Roman" w:hAnsi="Times New Roman"/>
              </w:rPr>
            </w:pPr>
          </w:p>
          <w:p w:rsidR="00F00CE3" w:rsidRDefault="00F00CE3" w:rsidP="007B6C7D">
            <w:pPr>
              <w:tabs>
                <w:tab w:val="left" w:pos="1114"/>
              </w:tabs>
              <w:spacing w:after="0" w:line="240" w:lineRule="auto"/>
              <w:rPr>
                <w:rFonts w:ascii="Times New Roman" w:hAnsi="Times New Roman"/>
              </w:rPr>
            </w:pPr>
            <w:r>
              <w:rPr>
                <w:rFonts w:ascii="Times New Roman" w:hAnsi="Times New Roman"/>
              </w:rPr>
              <w:t>Kľúčové slová:</w:t>
            </w:r>
          </w:p>
          <w:p w:rsidR="003F597A" w:rsidRPr="007B6C7D" w:rsidRDefault="003F597A" w:rsidP="007B6C7D">
            <w:pPr>
              <w:tabs>
                <w:tab w:val="left" w:pos="1114"/>
              </w:tabs>
              <w:spacing w:after="0" w:line="240" w:lineRule="auto"/>
              <w:rPr>
                <w:rFonts w:ascii="Times New Roman" w:hAnsi="Times New Roman"/>
              </w:rPr>
            </w:pPr>
            <w:r>
              <w:rPr>
                <w:rFonts w:ascii="Times New Roman" w:hAnsi="Times New Roman"/>
              </w:rPr>
              <w:t>informačný text, extenzívne čítanie, interview, vedecko-populárny článok, hoax</w:t>
            </w:r>
          </w:p>
        </w:tc>
      </w:tr>
      <w:tr w:rsidR="00F305BB" w:rsidRPr="007B6C7D" w:rsidTr="00823719">
        <w:trPr>
          <w:trHeight w:val="6419"/>
        </w:trPr>
        <w:tc>
          <w:tcPr>
            <w:tcW w:w="9062" w:type="dxa"/>
            <w:gridSpan w:val="2"/>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Hlavné body, témy stretnutia, zhrnutie priebehu stretnutia:</w:t>
            </w:r>
            <w:r w:rsidRPr="007B6C7D">
              <w:rPr>
                <w:rFonts w:ascii="Times New Roman" w:hAnsi="Times New Roman"/>
              </w:rPr>
              <w:t xml:space="preserve"> </w:t>
            </w:r>
          </w:p>
          <w:p w:rsidR="00F305BB" w:rsidRDefault="008833A9" w:rsidP="008833A9">
            <w:pPr>
              <w:pStyle w:val="Odsekzoznamu"/>
              <w:numPr>
                <w:ilvl w:val="0"/>
                <w:numId w:val="8"/>
              </w:numPr>
              <w:tabs>
                <w:tab w:val="left" w:pos="1114"/>
              </w:tabs>
              <w:spacing w:after="0" w:line="240" w:lineRule="auto"/>
              <w:rPr>
                <w:rFonts w:ascii="Times New Roman" w:hAnsi="Times New Roman"/>
              </w:rPr>
            </w:pPr>
            <w:r>
              <w:rPr>
                <w:rFonts w:ascii="Times New Roman" w:hAnsi="Times New Roman"/>
              </w:rPr>
              <w:t>V úvode stretnutia členovia klubu prezentovali doterajšie skúsenosti z vyučovania predmetu Čitateľsk</w:t>
            </w:r>
            <w:r w:rsidR="00AF7EF3">
              <w:rPr>
                <w:rFonts w:ascii="Times New Roman" w:hAnsi="Times New Roman"/>
              </w:rPr>
              <w:t xml:space="preserve">é dielne v 5., 7. a 9. ročníku, najmä na typy textov, ktoré slúžia ako východiská pri nácviku čitateľských zručností. Konštatovali, že na hodinách slovenského jazyka sa preferujú ako východiskové texty najmä umelecké texty, pričom sa predpokladá, že ak žiak dokáže s porozumením prečítať literárny text, automaticky rozumie aj ostatným druhom textov. V reálnom živote </w:t>
            </w:r>
            <w:r w:rsidR="00621E18">
              <w:rPr>
                <w:rFonts w:ascii="Times New Roman" w:hAnsi="Times New Roman"/>
              </w:rPr>
              <w:t xml:space="preserve">sa </w:t>
            </w:r>
            <w:r w:rsidR="00AF7EF3">
              <w:rPr>
                <w:rFonts w:ascii="Times New Roman" w:hAnsi="Times New Roman"/>
              </w:rPr>
              <w:t xml:space="preserve">však  </w:t>
            </w:r>
            <w:r w:rsidR="00621E18">
              <w:rPr>
                <w:rFonts w:ascii="Times New Roman" w:hAnsi="Times New Roman"/>
              </w:rPr>
              <w:t>človek stretáva viac s rôznymi vecnými textami – súvislými aj nesúvislými.</w:t>
            </w:r>
          </w:p>
          <w:p w:rsidR="008833A9" w:rsidRDefault="008833A9" w:rsidP="003E5ED7">
            <w:pPr>
              <w:pStyle w:val="Odsekzoznamu"/>
              <w:numPr>
                <w:ilvl w:val="0"/>
                <w:numId w:val="8"/>
              </w:numPr>
              <w:tabs>
                <w:tab w:val="left" w:pos="1114"/>
              </w:tabs>
              <w:spacing w:after="0" w:line="240" w:lineRule="auto"/>
              <w:rPr>
                <w:rFonts w:ascii="Times New Roman" w:hAnsi="Times New Roman"/>
              </w:rPr>
            </w:pPr>
            <w:r>
              <w:rPr>
                <w:rFonts w:ascii="Times New Roman" w:hAnsi="Times New Roman"/>
              </w:rPr>
              <w:t xml:space="preserve">Členovia klubu sa oboznámili s klasifikáciou súvislých textov podľa štúdie OECD PISA (so zreteľom na informačné texty) a opisom úrovní čitateľskej gramotnosti rovnako s ohľadom na súvislé informačné texty. (publikácia PISA – čítanie </w:t>
            </w:r>
            <w:r w:rsidR="003E5ED7">
              <w:rPr>
                <w:rFonts w:ascii="Times New Roman" w:hAnsi="Times New Roman"/>
              </w:rPr>
              <w:t xml:space="preserve">– úlohy 2000 je dostupná na internete: </w:t>
            </w:r>
            <w:hyperlink r:id="rId9" w:history="1">
              <w:r w:rsidR="003E5ED7" w:rsidRPr="00423276">
                <w:rPr>
                  <w:rStyle w:val="Hypertextovprepojenie"/>
                  <w:rFonts w:ascii="Times New Roman" w:hAnsi="Times New Roman"/>
                </w:rPr>
                <w:t>https://www.iuventa.sk/files/documents/7_vyskummladeze/spravy/davm016/pisa_citanie_2000.pdf</w:t>
              </w:r>
            </w:hyperlink>
          </w:p>
          <w:p w:rsidR="003E5ED7" w:rsidRDefault="003E5ED7" w:rsidP="003E5ED7">
            <w:pPr>
              <w:pStyle w:val="Odsekzoznamu"/>
              <w:numPr>
                <w:ilvl w:val="0"/>
                <w:numId w:val="8"/>
              </w:numPr>
              <w:tabs>
                <w:tab w:val="left" w:pos="1114"/>
              </w:tabs>
              <w:spacing w:after="0" w:line="240" w:lineRule="auto"/>
              <w:rPr>
                <w:rFonts w:ascii="Times New Roman" w:hAnsi="Times New Roman"/>
              </w:rPr>
            </w:pPr>
            <w:r>
              <w:rPr>
                <w:rFonts w:ascii="Times New Roman" w:hAnsi="Times New Roman"/>
              </w:rPr>
              <w:t>Výber textov, ktoré boli zaradené do výberu v rámci tejto kategórie zohľadňoval rôznorodosť tém (život domorodého kmeňa v Amazónii, rozprávka o Jankovi a Marienke, mikrobiológia), rôznorodosť slohových útvarov (výklad, interview, recenzia), uplatnenie medzipredmetových vzťahov (geografia, literatúra, biológia), aktuálne globálne problémy (odlesňovanie v amazonských pralesoch, hoaxy a mediálna gramotnosť).</w:t>
            </w:r>
          </w:p>
          <w:p w:rsidR="00F305BB" w:rsidRPr="007B6C7D" w:rsidRDefault="00B6106E" w:rsidP="00621E18">
            <w:pPr>
              <w:pStyle w:val="Odsekzoznamu"/>
              <w:numPr>
                <w:ilvl w:val="0"/>
                <w:numId w:val="8"/>
              </w:numPr>
              <w:tabs>
                <w:tab w:val="left" w:pos="1114"/>
              </w:tabs>
              <w:spacing w:after="0" w:line="240" w:lineRule="auto"/>
              <w:rPr>
                <w:rFonts w:ascii="Times New Roman" w:hAnsi="Times New Roman"/>
              </w:rPr>
            </w:pPr>
            <w:r w:rsidRPr="00621E18">
              <w:rPr>
                <w:rFonts w:ascii="Times New Roman" w:hAnsi="Times New Roman"/>
              </w:rPr>
              <w:t>V ďalšej časti sa členovia pedagogického klubu venovali prepisu textov do elektronickej podoby, v ktorej budú k dispozícii pre ďalšie spracovanie (budú súčasťou písomného výstupu pedagogického klubu v januári 2020)</w:t>
            </w:r>
            <w:r w:rsidRPr="00621E18">
              <w:rPr>
                <w:rFonts w:ascii="Times New Roman" w:hAnsi="Times New Roman"/>
              </w:rPr>
              <w:br/>
              <w:t>a) Baktéria je ako hrad, ľudské bunky pripomínajú vilu (zdroj: SME</w:t>
            </w:r>
            <w:r w:rsidR="00F234C9" w:rsidRPr="00621E18">
              <w:rPr>
                <w:rFonts w:ascii="Times New Roman" w:hAnsi="Times New Roman"/>
              </w:rPr>
              <w:t>, 31. augusta 2019, príloha Víkend, str. 9)</w:t>
            </w:r>
            <w:r w:rsidR="00F234C9" w:rsidRPr="00621E18">
              <w:rPr>
                <w:rFonts w:ascii="Times New Roman" w:hAnsi="Times New Roman"/>
              </w:rPr>
              <w:br/>
              <w:t>b) Nepoddáme sa, odkazuje kmeň z Amazónie (zdroj: SME, 31. augusta 2019, príloha Víkend, str. 6)</w:t>
            </w:r>
            <w:r w:rsidR="00F234C9" w:rsidRPr="00621E18">
              <w:rPr>
                <w:rFonts w:ascii="Times New Roman" w:hAnsi="Times New Roman"/>
              </w:rPr>
              <w:br/>
              <w:t>c) Ako hoax o zločincoch z rozprávky oklamal státisíce ľudí (zdroj: SME, 31. augusta 2019, príloha Víkend, str. 8)</w:t>
            </w:r>
            <w:r w:rsidR="00F234C9" w:rsidRPr="00621E18">
              <w:rPr>
                <w:rFonts w:ascii="Times New Roman" w:hAnsi="Times New Roman"/>
              </w:rPr>
              <w:br/>
            </w:r>
          </w:p>
        </w:tc>
      </w:tr>
      <w:tr w:rsidR="00F305BB" w:rsidRPr="007B6C7D" w:rsidTr="00823719">
        <w:trPr>
          <w:trHeight w:val="6419"/>
        </w:trPr>
        <w:tc>
          <w:tcPr>
            <w:tcW w:w="9062" w:type="dxa"/>
            <w:gridSpan w:val="2"/>
          </w:tcPr>
          <w:p w:rsidR="00F305BB" w:rsidRPr="00F234C9"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Závery a odporúčania:</w:t>
            </w:r>
          </w:p>
          <w:p w:rsidR="00F234C9" w:rsidRDefault="00F234C9" w:rsidP="00F234C9">
            <w:pPr>
              <w:pStyle w:val="Odsekzoznamu"/>
              <w:tabs>
                <w:tab w:val="left" w:pos="1114"/>
              </w:tabs>
              <w:spacing w:after="0" w:line="240" w:lineRule="auto"/>
              <w:rPr>
                <w:rFonts w:ascii="Times New Roman" w:hAnsi="Times New Roman"/>
              </w:rPr>
            </w:pPr>
            <w:r w:rsidRPr="00CB3562">
              <w:rPr>
                <w:rFonts w:ascii="Times New Roman" w:hAnsi="Times New Roman"/>
              </w:rPr>
              <w:t>Výstup z tohto stretnutia pedagogického klubu</w:t>
            </w:r>
            <w:r w:rsidR="00CB3562" w:rsidRPr="00CB3562">
              <w:rPr>
                <w:rFonts w:ascii="Times New Roman" w:hAnsi="Times New Roman"/>
              </w:rPr>
              <w:t xml:space="preserve"> – Čitateľské dielne </w:t>
            </w:r>
            <w:r w:rsidR="00CB3562">
              <w:rPr>
                <w:rFonts w:ascii="Times New Roman" w:hAnsi="Times New Roman"/>
              </w:rPr>
              <w:t>predstavuje východiskový materiál pre ďalšie stretnutie, na ktorom členovia klubu pripravia didaktický materiál (pracovný list) s uplatnením niektorých čitateľských stratégií vhodných pre dlhšie súvislé informačné texty.</w:t>
            </w:r>
            <w:r w:rsidR="00621E18" w:rsidRPr="00621E18">
              <w:rPr>
                <w:rFonts w:ascii="Times New Roman" w:hAnsi="Times New Roman"/>
              </w:rPr>
              <w:t xml:space="preserve"> Pri prepise sa zachovalo grafické členenie textu (titulok, podtitulok, perex – úvod do článku, medzititulky – „presvetľujú“ dlhší text a členia ho na kratšie časti)</w:t>
            </w:r>
          </w:p>
          <w:p w:rsidR="00CB3562" w:rsidRDefault="00CB3562" w:rsidP="00F234C9">
            <w:pPr>
              <w:pStyle w:val="Odsekzoznamu"/>
              <w:tabs>
                <w:tab w:val="left" w:pos="1114"/>
              </w:tabs>
              <w:spacing w:after="0" w:line="240" w:lineRule="auto"/>
              <w:rPr>
                <w:rFonts w:ascii="Times New Roman" w:hAnsi="Times New Roman"/>
              </w:rPr>
            </w:pPr>
            <w:r>
              <w:rPr>
                <w:rFonts w:ascii="Times New Roman" w:hAnsi="Times New Roman"/>
              </w:rPr>
              <w:t>Vzhľadom na aktuálnosť problematiky a tematické zameranie textov sú vhodné na využitie na hodinách geografie, biológie a literatúry. Umožnia implementáciu prierezových tém: mediálna výchova a environmentálna výchova a multikultúrna výchova.</w:t>
            </w:r>
          </w:p>
          <w:p w:rsidR="00CB3562" w:rsidRPr="00CB3562" w:rsidRDefault="00CB3562" w:rsidP="00F234C9">
            <w:pPr>
              <w:pStyle w:val="Odsekzoznamu"/>
              <w:tabs>
                <w:tab w:val="left" w:pos="1114"/>
              </w:tabs>
              <w:spacing w:after="0" w:line="240" w:lineRule="auto"/>
              <w:rPr>
                <w:rFonts w:ascii="Times New Roman" w:hAnsi="Times New Roman"/>
              </w:rPr>
            </w:pPr>
            <w:r>
              <w:rPr>
                <w:rFonts w:ascii="Times New Roman" w:hAnsi="Times New Roman"/>
              </w:rPr>
              <w:t>Texty budú súčasťou Písomného výstupu pedagogického klubu Čitateľské dielne v januári 2020.</w:t>
            </w:r>
          </w:p>
          <w:p w:rsidR="00F305BB" w:rsidRPr="007B6C7D" w:rsidRDefault="00F305BB" w:rsidP="007B6C7D">
            <w:pPr>
              <w:tabs>
                <w:tab w:val="left" w:pos="1114"/>
              </w:tabs>
              <w:spacing w:after="0" w:line="240" w:lineRule="auto"/>
              <w:rPr>
                <w:rFonts w:ascii="Times New Roman" w:hAnsi="Times New Roman"/>
              </w:rPr>
            </w:pPr>
          </w:p>
        </w:tc>
      </w:tr>
    </w:tbl>
    <w:p w:rsidR="00F305BB" w:rsidRPr="00B440DB" w:rsidRDefault="00F305BB"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F305BB" w:rsidRPr="00C816FD" w:rsidRDefault="006979C5" w:rsidP="00CB3562">
            <w:pPr>
              <w:tabs>
                <w:tab w:val="left" w:pos="1114"/>
              </w:tabs>
              <w:spacing w:after="0" w:line="240" w:lineRule="auto"/>
            </w:pPr>
            <w:r w:rsidRPr="00C816FD">
              <w:t>...</w:t>
            </w:r>
            <w:r w:rsidR="00CB3562" w:rsidRPr="00C816FD">
              <w:t>PhDr. Jana Jamrišková</w:t>
            </w:r>
            <w:r w:rsidRPr="00C816FD">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6979C5" w:rsidRPr="00C816FD" w:rsidRDefault="006979C5" w:rsidP="00CB3562">
            <w:pPr>
              <w:tabs>
                <w:tab w:val="left" w:pos="1114"/>
              </w:tabs>
              <w:spacing w:after="0" w:line="240" w:lineRule="auto"/>
            </w:pPr>
            <w:r w:rsidRPr="00C816FD">
              <w:t>...</w:t>
            </w:r>
            <w:r w:rsidR="00C816FD">
              <w:t>0</w:t>
            </w:r>
            <w:r w:rsidR="00CB3562" w:rsidRPr="00C816FD">
              <w:t>1. 10. 2019</w:t>
            </w:r>
            <w:r w:rsidRPr="00C816FD">
              <w:t>...........</w:t>
            </w:r>
          </w:p>
        </w:tc>
      </w:tr>
      <w:tr w:rsidR="006979C5" w:rsidRPr="007B6C7D" w:rsidTr="007B6C7D">
        <w:tc>
          <w:tcPr>
            <w:tcW w:w="4077" w:type="dxa"/>
          </w:tcPr>
          <w:p w:rsidR="006979C5" w:rsidRPr="00594881" w:rsidRDefault="006979C5" w:rsidP="006979C5">
            <w:pPr>
              <w:pStyle w:val="Odsekzoznamu"/>
              <w:numPr>
                <w:ilvl w:val="0"/>
                <w:numId w:val="5"/>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6979C5" w:rsidRPr="00C816FD" w:rsidRDefault="006979C5" w:rsidP="006979C5">
            <w:pPr>
              <w:tabs>
                <w:tab w:val="left" w:pos="1114"/>
              </w:tabs>
              <w:spacing w:after="0" w:line="240" w:lineRule="auto"/>
            </w:pPr>
            <w:r w:rsidRPr="00C816FD">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6979C5" w:rsidRPr="00C816FD" w:rsidRDefault="006979C5" w:rsidP="006979C5">
            <w:pPr>
              <w:tabs>
                <w:tab w:val="left" w:pos="1114"/>
              </w:tabs>
              <w:spacing w:after="0" w:line="240" w:lineRule="auto"/>
            </w:pPr>
            <w:r w:rsidRPr="00C816FD">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6979C5" w:rsidRPr="00C816FD" w:rsidRDefault="006979C5" w:rsidP="00C816FD">
            <w:pPr>
              <w:tabs>
                <w:tab w:val="left" w:pos="1114"/>
              </w:tabs>
              <w:spacing w:after="0" w:line="240" w:lineRule="auto"/>
            </w:pPr>
            <w:r w:rsidRPr="00C816FD">
              <w:t>...</w:t>
            </w:r>
            <w:r w:rsidR="00C816FD">
              <w:t>02.10. 2019</w:t>
            </w:r>
            <w:r w:rsidRPr="00C816FD">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6979C5" w:rsidRPr="00C816FD" w:rsidRDefault="006979C5" w:rsidP="006979C5">
            <w:pPr>
              <w:tabs>
                <w:tab w:val="left" w:pos="1114"/>
              </w:tabs>
              <w:spacing w:after="0" w:line="240" w:lineRule="auto"/>
            </w:pPr>
            <w:r w:rsidRPr="00C816FD">
              <w:t>............................</w:t>
            </w:r>
          </w:p>
        </w:tc>
      </w:tr>
    </w:tbl>
    <w:p w:rsidR="00F305BB" w:rsidRDefault="00F305BB" w:rsidP="00B440DB">
      <w:pPr>
        <w:tabs>
          <w:tab w:val="left" w:pos="1114"/>
        </w:tabs>
      </w:pPr>
    </w:p>
    <w:p w:rsidR="00F305BB" w:rsidRDefault="00F305BB" w:rsidP="00B440DB">
      <w:pPr>
        <w:tabs>
          <w:tab w:val="left" w:pos="1114"/>
        </w:tabs>
        <w:rPr>
          <w:rFonts w:ascii="Times New Roman" w:hAnsi="Times New Roman"/>
          <w:b/>
        </w:rPr>
      </w:pPr>
      <w:r>
        <w:rPr>
          <w:rFonts w:ascii="Times New Roman" w:hAnsi="Times New Roman"/>
          <w:b/>
        </w:rPr>
        <w:t>Príloha:</w:t>
      </w:r>
    </w:p>
    <w:p w:rsidR="00F305BB" w:rsidRPr="004F368A" w:rsidRDefault="00F305BB" w:rsidP="00B440DB">
      <w:pPr>
        <w:tabs>
          <w:tab w:val="left" w:pos="1114"/>
        </w:tabs>
      </w:pPr>
      <w:r>
        <w:rPr>
          <w:rFonts w:ascii="Times New Roman" w:hAnsi="Times New Roman"/>
        </w:rPr>
        <w:t>Prezenčná listina zo stretnutia pedagogického klubu</w:t>
      </w:r>
    </w:p>
    <w:p w:rsidR="00F305BB" w:rsidRDefault="00F305BB" w:rsidP="00B440DB">
      <w:pPr>
        <w:tabs>
          <w:tab w:val="left" w:pos="1114"/>
        </w:tabs>
      </w:pPr>
    </w:p>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1620FF" w:rsidRDefault="001620FF" w:rsidP="00D0796E">
      <w:pPr>
        <w:rPr>
          <w:rFonts w:ascii="Times New Roman" w:hAnsi="Times New Roman"/>
        </w:rPr>
      </w:pPr>
    </w:p>
    <w:p w:rsidR="00F305BB" w:rsidRDefault="00F305BB" w:rsidP="00D0796E">
      <w:r w:rsidRPr="00D0796E">
        <w:rPr>
          <w:rFonts w:ascii="Times New Roman" w:hAnsi="Times New Roman"/>
        </w:rPr>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7B49B6">
        <w:rPr>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1620FF" w:rsidP="001745A4">
            <w:pPr>
              <w:rPr>
                <w:spacing w:val="20"/>
                <w:sz w:val="20"/>
                <w:szCs w:val="20"/>
              </w:rPr>
            </w:pPr>
            <w:r w:rsidRPr="001620FF">
              <w:rPr>
                <w:spacing w:val="20"/>
                <w:sz w:val="20"/>
                <w:szCs w:val="20"/>
              </w:rPr>
              <w:t>1.1.1 Zvýšiť inkluzívnosť a rovnaký prístup ku kvalitnému vzdelávaniu a zlepšiť výsledky a kompetencie detí a žiakov</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594881" w:rsidP="001745A4">
            <w:pPr>
              <w:rPr>
                <w:spacing w:val="20"/>
                <w:sz w:val="20"/>
                <w:szCs w:val="20"/>
              </w:rPr>
            </w:pPr>
            <w:r w:rsidRPr="00594881">
              <w:rPr>
                <w:spacing w:val="20"/>
                <w:sz w:val="20"/>
                <w:szCs w:val="20"/>
              </w:rPr>
              <w:t>Základná škola Sama Cambela, Školská 14, 976 13 Slovenská Ľupča</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23BEF" w:rsidP="001745A4">
            <w:pPr>
              <w:rPr>
                <w:spacing w:val="20"/>
                <w:sz w:val="20"/>
                <w:szCs w:val="20"/>
              </w:rPr>
            </w:pPr>
            <w:r w:rsidRPr="00F23BEF">
              <w:rPr>
                <w:spacing w:val="20"/>
                <w:sz w:val="20"/>
                <w:szCs w:val="20"/>
              </w:rPr>
              <w:t>Zvýšenie kvality vzdelávania na Z</w:t>
            </w:r>
            <w:r w:rsidR="003204A9">
              <w:rPr>
                <w:spacing w:val="20"/>
                <w:sz w:val="20"/>
                <w:szCs w:val="20"/>
              </w:rPr>
              <w:t>Š Sama Cambela v Slovenskej Ľupči</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23BEF" w:rsidP="001745A4">
            <w:pPr>
              <w:rPr>
                <w:spacing w:val="20"/>
                <w:sz w:val="20"/>
                <w:szCs w:val="20"/>
              </w:rPr>
            </w:pPr>
            <w:r w:rsidRPr="00F23BEF">
              <w:rPr>
                <w:spacing w:val="20"/>
                <w:sz w:val="20"/>
                <w:szCs w:val="20"/>
              </w:rPr>
              <w:t>312011R0</w:t>
            </w:r>
            <w:r w:rsidR="003204A9">
              <w:rPr>
                <w:spacing w:val="20"/>
                <w:sz w:val="20"/>
                <w:szCs w:val="20"/>
              </w:rPr>
              <w:t>70</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pedagogického klubu:</w:t>
            </w:r>
          </w:p>
        </w:tc>
        <w:tc>
          <w:tcPr>
            <w:tcW w:w="5940" w:type="dxa"/>
          </w:tcPr>
          <w:p w:rsidR="00F305BB" w:rsidRPr="00594881" w:rsidRDefault="00594881" w:rsidP="001745A4">
            <w:pPr>
              <w:rPr>
                <w:b/>
                <w:bCs/>
                <w:spacing w:val="20"/>
                <w:sz w:val="20"/>
                <w:szCs w:val="20"/>
              </w:rPr>
            </w:pPr>
            <w:r w:rsidRPr="00594881">
              <w:rPr>
                <w:b/>
                <w:bCs/>
                <w:spacing w:val="20"/>
                <w:sz w:val="20"/>
                <w:szCs w:val="20"/>
              </w:rPr>
              <w:t>5.6.2. Pedagogický klub - čitateľské dielne s písomným výstupom</w:t>
            </w:r>
          </w:p>
        </w:tc>
      </w:tr>
    </w:tbl>
    <w:p w:rsidR="00F305BB" w:rsidRDefault="00F305BB" w:rsidP="00D0796E"/>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Default="00F305BB" w:rsidP="00D0796E">
      <w:r>
        <w:t>Miesto konania stretnutia:</w:t>
      </w:r>
      <w:r w:rsidR="00F23BEF">
        <w:t xml:space="preserve"> </w:t>
      </w:r>
      <w:r w:rsidR="00F23BEF" w:rsidRPr="00F23BEF">
        <w:t xml:space="preserve">ZŠ </w:t>
      </w:r>
      <w:r w:rsidR="003204A9">
        <w:t>Sama Cambela</w:t>
      </w:r>
    </w:p>
    <w:p w:rsidR="00F305BB" w:rsidRPr="00C816FD" w:rsidRDefault="00F305BB" w:rsidP="00D0796E">
      <w:r w:rsidRPr="00C816FD">
        <w:t>Dátum konania stretnutia:</w:t>
      </w:r>
      <w:r w:rsidR="00F23BEF" w:rsidRPr="00C816FD">
        <w:t xml:space="preserve"> </w:t>
      </w:r>
      <w:r w:rsidR="003204A9" w:rsidRPr="00C816FD">
        <w:t>...</w:t>
      </w:r>
      <w:r w:rsidR="00F234C9" w:rsidRPr="00C816FD">
        <w:t>1. 10. 2019</w:t>
      </w:r>
      <w:r w:rsidR="003204A9" w:rsidRPr="00C816FD">
        <w:t>......</w:t>
      </w:r>
    </w:p>
    <w:p w:rsidR="00F305BB" w:rsidRDefault="00F305BB" w:rsidP="00D0796E">
      <w:r w:rsidRPr="00C816FD">
        <w:t xml:space="preserve">Trvanie stretnutia: </w:t>
      </w:r>
      <w:r w:rsidR="003204A9" w:rsidRPr="00C816FD">
        <w:t>....</w:t>
      </w:r>
      <w:r w:rsidR="00F234C9" w:rsidRPr="00C816FD">
        <w:t>14,00 – 17,00</w:t>
      </w:r>
      <w:r w:rsidR="00CB3562" w:rsidRPr="00C816FD">
        <w:t xml:space="preserve"> hod. </w:t>
      </w:r>
      <w:r w:rsidR="003204A9" w:rsidRPr="00C816FD">
        <w:t>....</w:t>
      </w:r>
      <w:r w:rsidR="008727CF" w:rsidRPr="00C816FD">
        <w:t>.</w:t>
      </w:r>
    </w:p>
    <w:p w:rsidR="00F305BB" w:rsidRDefault="00F305BB" w:rsidP="00D0796E"/>
    <w:p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lastRenderedPageBreak/>
              <w:t>č.</w:t>
            </w:r>
          </w:p>
        </w:tc>
        <w:tc>
          <w:tcPr>
            <w:tcW w:w="3935" w:type="dxa"/>
          </w:tcPr>
          <w:p w:rsidR="0000510A" w:rsidRPr="007B6C7D" w:rsidRDefault="0000510A" w:rsidP="001745A4">
            <w:r w:rsidRPr="007B6C7D">
              <w:t>Meno a 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F23BEF" w:rsidRPr="007B6C7D" w:rsidTr="00E732ED">
        <w:trPr>
          <w:trHeight w:val="337"/>
        </w:trPr>
        <w:tc>
          <w:tcPr>
            <w:tcW w:w="544" w:type="dxa"/>
          </w:tcPr>
          <w:p w:rsidR="00F23BEF" w:rsidRPr="007B6C7D" w:rsidRDefault="00F23BEF" w:rsidP="001745A4">
            <w:r>
              <w:t>1.</w:t>
            </w:r>
          </w:p>
        </w:tc>
        <w:tc>
          <w:tcPr>
            <w:tcW w:w="3935" w:type="dxa"/>
            <w:vAlign w:val="bottom"/>
          </w:tcPr>
          <w:p w:rsidR="00F23BEF" w:rsidRDefault="00F234C9" w:rsidP="00F234C9">
            <w:pPr>
              <w:rPr>
                <w:rFonts w:ascii="Arial Narrow" w:hAnsi="Arial Narrow"/>
                <w:color w:val="000000"/>
              </w:rPr>
            </w:pPr>
            <w:r>
              <w:rPr>
                <w:rFonts w:ascii="Arial Narrow" w:hAnsi="Arial Narrow"/>
                <w:color w:val="000000"/>
              </w:rPr>
              <w:t>Mgr. Marcel Hlaváč</w:t>
            </w:r>
          </w:p>
        </w:tc>
        <w:tc>
          <w:tcPr>
            <w:tcW w:w="2427" w:type="dxa"/>
          </w:tcPr>
          <w:p w:rsidR="00F23BEF" w:rsidRPr="007B6C7D" w:rsidRDefault="00F23BEF" w:rsidP="001745A4"/>
        </w:tc>
        <w:tc>
          <w:tcPr>
            <w:tcW w:w="2306" w:type="dxa"/>
          </w:tcPr>
          <w:p w:rsidR="00F23BEF" w:rsidRPr="007B6C7D" w:rsidRDefault="003204A9" w:rsidP="001745A4">
            <w:r>
              <w:t>ZŠ Sama Cambela</w:t>
            </w:r>
          </w:p>
        </w:tc>
      </w:tr>
      <w:tr w:rsidR="003204A9" w:rsidRPr="007B6C7D" w:rsidTr="00E732ED">
        <w:trPr>
          <w:trHeight w:val="337"/>
        </w:trPr>
        <w:tc>
          <w:tcPr>
            <w:tcW w:w="544" w:type="dxa"/>
          </w:tcPr>
          <w:p w:rsidR="003204A9" w:rsidRPr="007B6C7D" w:rsidRDefault="003204A9" w:rsidP="003204A9">
            <w:r>
              <w:t>2.</w:t>
            </w:r>
          </w:p>
        </w:tc>
        <w:tc>
          <w:tcPr>
            <w:tcW w:w="3935" w:type="dxa"/>
            <w:vAlign w:val="bottom"/>
          </w:tcPr>
          <w:p w:rsidR="003204A9" w:rsidRDefault="00F234C9" w:rsidP="003204A9">
            <w:pPr>
              <w:rPr>
                <w:rFonts w:ascii="Arial Narrow" w:hAnsi="Arial Narrow"/>
                <w:color w:val="000000"/>
              </w:rPr>
            </w:pPr>
            <w:r>
              <w:rPr>
                <w:rFonts w:ascii="Arial Narrow" w:hAnsi="Arial Narrow"/>
                <w:color w:val="000000"/>
              </w:rPr>
              <w:t>PhDr. Jana Jamrišková</w:t>
            </w:r>
          </w:p>
        </w:tc>
        <w:tc>
          <w:tcPr>
            <w:tcW w:w="2427" w:type="dxa"/>
          </w:tcPr>
          <w:p w:rsidR="003204A9" w:rsidRPr="007B6C7D" w:rsidRDefault="003204A9" w:rsidP="003204A9"/>
        </w:tc>
        <w:tc>
          <w:tcPr>
            <w:tcW w:w="2306" w:type="dxa"/>
          </w:tcPr>
          <w:p w:rsidR="003204A9" w:rsidRDefault="003204A9" w:rsidP="003204A9">
            <w:r w:rsidRPr="00223628">
              <w:t>ZŠ Sama Cambela</w:t>
            </w:r>
          </w:p>
        </w:tc>
      </w:tr>
      <w:tr w:rsidR="003204A9" w:rsidRPr="007B6C7D" w:rsidTr="00E732ED">
        <w:trPr>
          <w:trHeight w:val="337"/>
        </w:trPr>
        <w:tc>
          <w:tcPr>
            <w:tcW w:w="544" w:type="dxa"/>
          </w:tcPr>
          <w:p w:rsidR="003204A9" w:rsidRPr="007B6C7D" w:rsidRDefault="003204A9" w:rsidP="003204A9">
            <w:r>
              <w:t>3.</w:t>
            </w:r>
          </w:p>
        </w:tc>
        <w:tc>
          <w:tcPr>
            <w:tcW w:w="3935" w:type="dxa"/>
            <w:vAlign w:val="bottom"/>
          </w:tcPr>
          <w:p w:rsidR="003204A9" w:rsidRDefault="00F234C9" w:rsidP="003204A9">
            <w:pPr>
              <w:rPr>
                <w:rFonts w:ascii="Arial Narrow" w:hAnsi="Arial Narrow"/>
                <w:color w:val="000000"/>
              </w:rPr>
            </w:pPr>
            <w:r>
              <w:rPr>
                <w:rFonts w:ascii="Arial Narrow" w:hAnsi="Arial Narrow"/>
                <w:color w:val="000000"/>
              </w:rPr>
              <w:t>Mgr. Marcela Kramcová</w:t>
            </w:r>
          </w:p>
        </w:tc>
        <w:tc>
          <w:tcPr>
            <w:tcW w:w="2427" w:type="dxa"/>
          </w:tcPr>
          <w:p w:rsidR="003204A9" w:rsidRPr="007B6C7D" w:rsidRDefault="003204A9" w:rsidP="003204A9"/>
        </w:tc>
        <w:tc>
          <w:tcPr>
            <w:tcW w:w="2306" w:type="dxa"/>
          </w:tcPr>
          <w:p w:rsidR="003204A9" w:rsidRDefault="003204A9" w:rsidP="003204A9">
            <w:r w:rsidRPr="00223628">
              <w:t>ZŠ Sama Cambela</w:t>
            </w:r>
          </w:p>
        </w:tc>
      </w:tr>
      <w:tr w:rsidR="003204A9" w:rsidRPr="007B6C7D" w:rsidTr="00E732ED">
        <w:trPr>
          <w:trHeight w:val="337"/>
        </w:trPr>
        <w:tc>
          <w:tcPr>
            <w:tcW w:w="544" w:type="dxa"/>
          </w:tcPr>
          <w:p w:rsidR="003204A9" w:rsidRPr="007B6C7D" w:rsidRDefault="003204A9" w:rsidP="003204A9">
            <w:r>
              <w:t>4.</w:t>
            </w:r>
          </w:p>
        </w:tc>
        <w:tc>
          <w:tcPr>
            <w:tcW w:w="3935" w:type="dxa"/>
            <w:vAlign w:val="bottom"/>
          </w:tcPr>
          <w:p w:rsidR="003204A9" w:rsidRDefault="003204A9" w:rsidP="003204A9">
            <w:pPr>
              <w:rPr>
                <w:rFonts w:ascii="Arial Narrow" w:hAnsi="Arial Narrow"/>
                <w:color w:val="000000"/>
              </w:rPr>
            </w:pPr>
          </w:p>
        </w:tc>
        <w:tc>
          <w:tcPr>
            <w:tcW w:w="2427" w:type="dxa"/>
          </w:tcPr>
          <w:p w:rsidR="003204A9" w:rsidRPr="007B6C7D" w:rsidRDefault="003204A9" w:rsidP="003204A9"/>
        </w:tc>
        <w:tc>
          <w:tcPr>
            <w:tcW w:w="2306" w:type="dxa"/>
          </w:tcPr>
          <w:p w:rsidR="003204A9" w:rsidRDefault="003204A9" w:rsidP="003204A9">
            <w:r w:rsidRPr="00223628">
              <w:t>ZŠ Sama Cambela</w:t>
            </w:r>
          </w:p>
        </w:tc>
      </w:tr>
      <w:tr w:rsidR="00F23BEF" w:rsidRPr="007B6C7D" w:rsidTr="00E732ED">
        <w:trPr>
          <w:trHeight w:val="355"/>
        </w:trPr>
        <w:tc>
          <w:tcPr>
            <w:tcW w:w="544" w:type="dxa"/>
          </w:tcPr>
          <w:p w:rsidR="00F23BEF" w:rsidRPr="007B6C7D" w:rsidRDefault="00F23BEF" w:rsidP="001745A4">
            <w:r>
              <w:t>5.</w:t>
            </w:r>
          </w:p>
        </w:tc>
        <w:tc>
          <w:tcPr>
            <w:tcW w:w="3935" w:type="dxa"/>
            <w:vAlign w:val="bottom"/>
          </w:tcPr>
          <w:p w:rsidR="00F23BEF" w:rsidRDefault="00F23BEF">
            <w:pPr>
              <w:rPr>
                <w:rFonts w:ascii="Arial Narrow" w:hAnsi="Arial Narrow"/>
                <w:color w:val="000000"/>
              </w:rPr>
            </w:pPr>
          </w:p>
        </w:tc>
        <w:tc>
          <w:tcPr>
            <w:tcW w:w="2427" w:type="dxa"/>
          </w:tcPr>
          <w:p w:rsidR="00F23BEF" w:rsidRPr="007B6C7D" w:rsidRDefault="00F23BEF" w:rsidP="001745A4"/>
        </w:tc>
        <w:tc>
          <w:tcPr>
            <w:tcW w:w="2306" w:type="dxa"/>
          </w:tcPr>
          <w:p w:rsidR="00F23BEF" w:rsidRPr="007B6C7D" w:rsidRDefault="00F23BEF" w:rsidP="001745A4"/>
        </w:tc>
      </w:tr>
      <w:tr w:rsidR="00F23BEF" w:rsidRPr="007B6C7D" w:rsidTr="00E732ED">
        <w:trPr>
          <w:trHeight w:val="355"/>
        </w:trPr>
        <w:tc>
          <w:tcPr>
            <w:tcW w:w="544" w:type="dxa"/>
          </w:tcPr>
          <w:p w:rsidR="00F23BEF" w:rsidRPr="007B6C7D" w:rsidRDefault="00F23BEF" w:rsidP="001745A4">
            <w:r>
              <w:t>6.</w:t>
            </w:r>
          </w:p>
        </w:tc>
        <w:tc>
          <w:tcPr>
            <w:tcW w:w="3935" w:type="dxa"/>
            <w:vAlign w:val="bottom"/>
          </w:tcPr>
          <w:p w:rsidR="00F23BEF" w:rsidRDefault="00F23BEF">
            <w:pPr>
              <w:rPr>
                <w:rFonts w:ascii="Arial Narrow" w:hAnsi="Arial Narrow"/>
                <w:color w:val="000000"/>
              </w:rPr>
            </w:pPr>
          </w:p>
        </w:tc>
        <w:tc>
          <w:tcPr>
            <w:tcW w:w="2427" w:type="dxa"/>
          </w:tcPr>
          <w:p w:rsidR="00F23BEF" w:rsidRPr="007B6C7D" w:rsidRDefault="00F23BEF" w:rsidP="001745A4"/>
        </w:tc>
        <w:tc>
          <w:tcPr>
            <w:tcW w:w="2306" w:type="dxa"/>
          </w:tcPr>
          <w:p w:rsidR="00F23BEF" w:rsidRPr="007B6C7D" w:rsidRDefault="00F23BEF" w:rsidP="001745A4"/>
        </w:tc>
      </w:tr>
      <w:tr w:rsidR="0000510A" w:rsidRPr="007B6C7D" w:rsidTr="0000510A">
        <w:trPr>
          <w:trHeight w:val="355"/>
        </w:trPr>
        <w:tc>
          <w:tcPr>
            <w:tcW w:w="544" w:type="dxa"/>
          </w:tcPr>
          <w:p w:rsidR="0000510A" w:rsidRPr="007B6C7D" w:rsidRDefault="00CC6364" w:rsidP="001745A4">
            <w:r>
              <w:t>7.</w:t>
            </w:r>
          </w:p>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CC6364" w:rsidP="001745A4">
            <w:r>
              <w:t>8.</w:t>
            </w:r>
          </w:p>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7A6CFA"/>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bookmarkStart w:id="0" w:name="_GoBack"/>
            <w:bookmarkEnd w:id="0"/>
          </w:p>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bl>
    <w:p w:rsidR="00F305BB" w:rsidRPr="006A3977" w:rsidRDefault="00F305BB" w:rsidP="00D0796E">
      <w:pPr>
        <w:jc w:val="both"/>
        <w:rPr>
          <w:rFonts w:ascii="Arial" w:hAnsi="Arial" w:cs="Arial"/>
          <w:bCs/>
          <w:sz w:val="20"/>
        </w:rPr>
      </w:pPr>
    </w:p>
    <w:p w:rsidR="00F305BB" w:rsidRDefault="00F305BB" w:rsidP="00D0796E"/>
    <w:p w:rsidR="00F305BB" w:rsidRDefault="00F305BB" w:rsidP="00E36C97">
      <w:pPr>
        <w:jc w:val="both"/>
      </w:pPr>
      <w:r>
        <w:t>Meno prizvaných odborníkov/iných účastníkov, ktorí nie sú členmi pedagogického klubu  a podpis/y:</w:t>
      </w:r>
    </w:p>
    <w:p w:rsidR="00F305BB" w:rsidRDefault="00F305BB" w:rsidP="00E36C97">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00510A" w:rsidRPr="007B6C7D" w:rsidTr="0000510A">
        <w:trPr>
          <w:trHeight w:val="337"/>
        </w:trPr>
        <w:tc>
          <w:tcPr>
            <w:tcW w:w="610" w:type="dxa"/>
          </w:tcPr>
          <w:p w:rsidR="0000510A" w:rsidRPr="007B6C7D" w:rsidRDefault="0000510A" w:rsidP="00195BD6">
            <w:r w:rsidRPr="007B6C7D">
              <w:lastRenderedPageBreak/>
              <w:t>č.</w:t>
            </w:r>
          </w:p>
        </w:tc>
        <w:tc>
          <w:tcPr>
            <w:tcW w:w="4680" w:type="dxa"/>
          </w:tcPr>
          <w:p w:rsidR="0000510A" w:rsidRPr="007B6C7D" w:rsidRDefault="0000510A" w:rsidP="00195BD6">
            <w:r w:rsidRPr="007B6C7D">
              <w:t>Meno a priezvisko</w:t>
            </w:r>
          </w:p>
        </w:tc>
        <w:tc>
          <w:tcPr>
            <w:tcW w:w="1726" w:type="dxa"/>
          </w:tcPr>
          <w:p w:rsidR="0000510A" w:rsidRPr="007B6C7D" w:rsidRDefault="0000510A" w:rsidP="00195BD6">
            <w:r w:rsidRPr="007B6C7D">
              <w:t>Podpis</w:t>
            </w:r>
          </w:p>
        </w:tc>
        <w:tc>
          <w:tcPr>
            <w:tcW w:w="1985" w:type="dxa"/>
          </w:tcPr>
          <w:p w:rsidR="0000510A" w:rsidRPr="007B6C7D" w:rsidRDefault="0000510A" w:rsidP="00195BD6">
            <w:r>
              <w:t>Inštitúcia</w:t>
            </w:r>
          </w:p>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55"/>
        </w:trPr>
        <w:tc>
          <w:tcPr>
            <w:tcW w:w="610" w:type="dxa"/>
          </w:tcPr>
          <w:p w:rsidR="0000510A" w:rsidRPr="007B6C7D" w:rsidRDefault="0000510A" w:rsidP="00195BD6"/>
        </w:tc>
        <w:tc>
          <w:tcPr>
            <w:tcW w:w="4680" w:type="dxa"/>
          </w:tcPr>
          <w:p w:rsidR="0000510A" w:rsidRPr="007B6C7D" w:rsidRDefault="0000510A" w:rsidP="00195BD6"/>
        </w:tc>
        <w:tc>
          <w:tcPr>
            <w:tcW w:w="1726" w:type="dxa"/>
          </w:tcPr>
          <w:p w:rsidR="0000510A" w:rsidRPr="007B6C7D" w:rsidRDefault="0000510A" w:rsidP="00195BD6"/>
        </w:tc>
        <w:tc>
          <w:tcPr>
            <w:tcW w:w="1985" w:type="dxa"/>
          </w:tcPr>
          <w:p w:rsidR="0000510A" w:rsidRPr="007B6C7D" w:rsidRDefault="0000510A" w:rsidP="00195BD6"/>
        </w:tc>
      </w:tr>
    </w:tbl>
    <w:p w:rsidR="00F305BB" w:rsidRDefault="00F305BB" w:rsidP="006979C5"/>
    <w:sectPr w:rsidR="00F305BB"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5E" w:rsidRDefault="00E2585E" w:rsidP="00CF35D8">
      <w:pPr>
        <w:spacing w:after="0" w:line="240" w:lineRule="auto"/>
      </w:pPr>
      <w:r>
        <w:separator/>
      </w:r>
    </w:p>
  </w:endnote>
  <w:endnote w:type="continuationSeparator" w:id="0">
    <w:p w:rsidR="00E2585E" w:rsidRDefault="00E2585E"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5E" w:rsidRDefault="00E2585E" w:rsidP="00CF35D8">
      <w:pPr>
        <w:spacing w:after="0" w:line="240" w:lineRule="auto"/>
      </w:pPr>
      <w:r>
        <w:separator/>
      </w:r>
    </w:p>
  </w:footnote>
  <w:footnote w:type="continuationSeparator" w:id="0">
    <w:p w:rsidR="00E2585E" w:rsidRDefault="00E2585E"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AA01C9D"/>
    <w:multiLevelType w:val="hybridMultilevel"/>
    <w:tmpl w:val="2A80F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4"/>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0510A"/>
    <w:rsid w:val="00053B89"/>
    <w:rsid w:val="00081664"/>
    <w:rsid w:val="000C191B"/>
    <w:rsid w:val="000E6FBF"/>
    <w:rsid w:val="000F127B"/>
    <w:rsid w:val="00131630"/>
    <w:rsid w:val="00133874"/>
    <w:rsid w:val="00137050"/>
    <w:rsid w:val="00151F6C"/>
    <w:rsid w:val="001544C0"/>
    <w:rsid w:val="001620FF"/>
    <w:rsid w:val="001745A4"/>
    <w:rsid w:val="00195BD6"/>
    <w:rsid w:val="001A5EA2"/>
    <w:rsid w:val="001B69AF"/>
    <w:rsid w:val="001D498E"/>
    <w:rsid w:val="00203036"/>
    <w:rsid w:val="00225CD9"/>
    <w:rsid w:val="002921F4"/>
    <w:rsid w:val="002D7F9B"/>
    <w:rsid w:val="002D7FC6"/>
    <w:rsid w:val="002E3F1A"/>
    <w:rsid w:val="00317BCD"/>
    <w:rsid w:val="003204A9"/>
    <w:rsid w:val="0034733D"/>
    <w:rsid w:val="003700F7"/>
    <w:rsid w:val="003729D3"/>
    <w:rsid w:val="003E5ED7"/>
    <w:rsid w:val="003F10E0"/>
    <w:rsid w:val="003F597A"/>
    <w:rsid w:val="00410521"/>
    <w:rsid w:val="00423CC3"/>
    <w:rsid w:val="00446402"/>
    <w:rsid w:val="00490092"/>
    <w:rsid w:val="004C05D7"/>
    <w:rsid w:val="004F368A"/>
    <w:rsid w:val="00507CF5"/>
    <w:rsid w:val="005361EC"/>
    <w:rsid w:val="00541786"/>
    <w:rsid w:val="0055263C"/>
    <w:rsid w:val="00583AF0"/>
    <w:rsid w:val="0058712F"/>
    <w:rsid w:val="00592E27"/>
    <w:rsid w:val="00594881"/>
    <w:rsid w:val="00621E18"/>
    <w:rsid w:val="00626B06"/>
    <w:rsid w:val="006377DA"/>
    <w:rsid w:val="00660DD0"/>
    <w:rsid w:val="006979C5"/>
    <w:rsid w:val="006A3977"/>
    <w:rsid w:val="006A4C80"/>
    <w:rsid w:val="006B6CBE"/>
    <w:rsid w:val="006E77C5"/>
    <w:rsid w:val="007A5170"/>
    <w:rsid w:val="007A6CFA"/>
    <w:rsid w:val="007B49B6"/>
    <w:rsid w:val="007B6C7D"/>
    <w:rsid w:val="007C66A9"/>
    <w:rsid w:val="007F7928"/>
    <w:rsid w:val="008058B8"/>
    <w:rsid w:val="00823719"/>
    <w:rsid w:val="008721DB"/>
    <w:rsid w:val="008727CF"/>
    <w:rsid w:val="008833A9"/>
    <w:rsid w:val="00897E54"/>
    <w:rsid w:val="008C3B1D"/>
    <w:rsid w:val="008C3C41"/>
    <w:rsid w:val="008E2733"/>
    <w:rsid w:val="0096658C"/>
    <w:rsid w:val="009C3018"/>
    <w:rsid w:val="009C6AAB"/>
    <w:rsid w:val="009F4F76"/>
    <w:rsid w:val="00A67AB2"/>
    <w:rsid w:val="00A71E3A"/>
    <w:rsid w:val="00A9043F"/>
    <w:rsid w:val="00AB111C"/>
    <w:rsid w:val="00AC6D17"/>
    <w:rsid w:val="00AF5989"/>
    <w:rsid w:val="00AF7EF3"/>
    <w:rsid w:val="00B440DB"/>
    <w:rsid w:val="00B6106E"/>
    <w:rsid w:val="00B71530"/>
    <w:rsid w:val="00BB5601"/>
    <w:rsid w:val="00BF2F35"/>
    <w:rsid w:val="00BF4683"/>
    <w:rsid w:val="00BF4792"/>
    <w:rsid w:val="00C065E1"/>
    <w:rsid w:val="00C507F1"/>
    <w:rsid w:val="00C816FD"/>
    <w:rsid w:val="00CA0B4D"/>
    <w:rsid w:val="00CA771E"/>
    <w:rsid w:val="00CB1E33"/>
    <w:rsid w:val="00CB3562"/>
    <w:rsid w:val="00CC6364"/>
    <w:rsid w:val="00CD7D64"/>
    <w:rsid w:val="00CF35D8"/>
    <w:rsid w:val="00D0796E"/>
    <w:rsid w:val="00D478B9"/>
    <w:rsid w:val="00D5619C"/>
    <w:rsid w:val="00DA6ABC"/>
    <w:rsid w:val="00DB35FE"/>
    <w:rsid w:val="00DD1AA4"/>
    <w:rsid w:val="00E2585E"/>
    <w:rsid w:val="00E36C97"/>
    <w:rsid w:val="00E926D8"/>
    <w:rsid w:val="00EC5730"/>
    <w:rsid w:val="00F00CE3"/>
    <w:rsid w:val="00F234C9"/>
    <w:rsid w:val="00F23BEF"/>
    <w:rsid w:val="00F27F47"/>
    <w:rsid w:val="00F305BB"/>
    <w:rsid w:val="00F36E61"/>
    <w:rsid w:val="00F61779"/>
    <w:rsid w:val="00F97902"/>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CB46F"/>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character" w:styleId="Hypertextovprepojenie">
    <w:name w:val="Hyperlink"/>
    <w:basedOn w:val="Predvolenpsmoodseku"/>
    <w:uiPriority w:val="99"/>
    <w:unhideWhenUsed/>
    <w:rsid w:val="003E5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venta.sk/files/documents/7_vyskummladeze/spravy/davm016/pisa_citanie_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924</Words>
  <Characters>5273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zborovňa</cp:lastModifiedBy>
  <cp:revision>8</cp:revision>
  <cp:lastPrinted>2020-02-11T14:38:00Z</cp:lastPrinted>
  <dcterms:created xsi:type="dcterms:W3CDTF">2019-10-02T19:19:00Z</dcterms:created>
  <dcterms:modified xsi:type="dcterms:W3CDTF">2020-02-11T14:38:00Z</dcterms:modified>
</cp:coreProperties>
</file>