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7152A3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12BFB" w:rsidP="004C2C1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C2C18">
              <w:rPr>
                <w:rFonts w:ascii="Times New Roman" w:hAnsi="Times New Roman"/>
              </w:rPr>
              <w:t>4</w:t>
            </w:r>
            <w:r w:rsidR="007152A3">
              <w:rPr>
                <w:rFonts w:ascii="Times New Roman" w:hAnsi="Times New Roman"/>
              </w:rPr>
              <w:t xml:space="preserve">.06. 2020  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D30CC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7152A3" w:rsidRDefault="00D7228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mesiaci jún prebiehala činnosť klubu Čitateľské dielne podľa aktualizovaného plánu práce: realizovali sa štyri aktivity so žiakmi piateho ročníka, ktorí chodili do školy po</w:t>
            </w:r>
            <w:r w:rsidR="003868CB">
              <w:rPr>
                <w:rFonts w:ascii="Times New Roman" w:hAnsi="Times New Roman"/>
              </w:rPr>
              <w:t xml:space="preserve"> obnovení vyučovania od 1.júna. Piataci čítali na pokračovanie do školského rozhlasu pre žiakov prvého stupňa, nahrali zvukovú knihu, vytvorili reklamné slogany motivujúce k čítaniu kníh a návrhy na zaujímavé obálky kníh. Išlo o aktivity zábavného a tvorivého charakteru, prostredníctvom ktorých žiaci nielen rozvíjali svoju čitateľskú gramotnosť, ale tiež obnovili sociálne vzťahy so spolužiakmi.  </w:t>
            </w:r>
          </w:p>
          <w:p w:rsidR="00D72284" w:rsidRDefault="003868CB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Zároveň členovia klubu formou dotazníka zistili</w:t>
            </w:r>
            <w:r w:rsidR="005732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ako sa menili čitateľské návyky žiakov v porovnaní s januárom 2020.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Zber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údajov prebiehal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 žiakov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4. – 8. ročníka v čase od 5. 6. do 12. 6. Odpovedalo naň 155 respondentov.</w:t>
            </w:r>
          </w:p>
          <w:p w:rsidR="00D72284" w:rsidRDefault="00D72284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7152A3" w:rsidRDefault="003868CB" w:rsidP="00FD56B3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 xml:space="preserve">Dotazník, </w:t>
            </w:r>
            <w:proofErr w:type="spellStart"/>
            <w:r>
              <w:rPr>
                <w:rFonts w:ascii="Times New Roman" w:hAnsi="Times New Roman"/>
              </w:rPr>
              <w:t>audiokniha</w:t>
            </w:r>
            <w:proofErr w:type="spellEnd"/>
            <w:r>
              <w:rPr>
                <w:rFonts w:ascii="Times New Roman" w:hAnsi="Times New Roman"/>
              </w:rPr>
              <w:t>, reklamný slogan, obálka na knihu</w:t>
            </w:r>
          </w:p>
        </w:tc>
      </w:tr>
      <w:tr w:rsidR="007152A3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Pr="007F0651" w:rsidRDefault="007152A3" w:rsidP="007F0651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651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F0651">
              <w:rPr>
                <w:rFonts w:ascii="Times New Roman" w:hAnsi="Times New Roman"/>
              </w:rPr>
              <w:t xml:space="preserve"> </w:t>
            </w:r>
          </w:p>
          <w:p w:rsidR="007768A9" w:rsidRPr="005732D0" w:rsidRDefault="007152A3" w:rsidP="001B42EF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8A9">
              <w:rPr>
                <w:rFonts w:ascii="Times New Roman" w:hAnsi="Times New Roman"/>
              </w:rPr>
              <w:t>V úvode stretnutia  členovia klubu diskutovali o</w:t>
            </w:r>
            <w:r w:rsidR="001B42EF">
              <w:rPr>
                <w:rFonts w:ascii="Times New Roman" w:hAnsi="Times New Roman"/>
              </w:rPr>
              <w:t xml:space="preserve"> tom, ako prebiehala realizácia zábavných aktivít na rozvoj čitateľskej gramotnosti: tvorba zvukovej knihy, tvorba reklamných sloganov motivujúcich k čítaniu a tvorba zaujímavého obalu na knihy. Žiaci 5.A a 5. B v mesiaci jún podľa pripraveného programu vytvorili žiacke práce, z ktorých  členovia klubu  na dnešnom zasadnutí vytvorili nástenku. </w:t>
            </w:r>
            <w:r w:rsidR="00D72284">
              <w:rPr>
                <w:rFonts w:ascii="Times New Roman" w:hAnsi="Times New Roman"/>
              </w:rPr>
              <w:t>Na spoločnom stretnutí žiakov prvého ročníka a zástupcov piatakov na hodine čítania pokrstili prváci zvukovú knihu veľkým potleskom</w:t>
            </w:r>
            <w:r w:rsidR="005732D0">
              <w:rPr>
                <w:rFonts w:ascii="Times New Roman" w:hAnsi="Times New Roman"/>
              </w:rPr>
              <w:t>.</w:t>
            </w:r>
            <w:r w:rsidR="00D72284">
              <w:rPr>
                <w:rFonts w:ascii="Times New Roman" w:hAnsi="Times New Roman"/>
              </w:rPr>
              <w:t xml:space="preserve"> </w:t>
            </w:r>
          </w:p>
          <w:p w:rsidR="00CD68C6" w:rsidRPr="00CD68C6" w:rsidRDefault="00CD68C6" w:rsidP="00AD569B">
            <w:pPr>
              <w:pStyle w:val="Odsekzoznamu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>
              <w:rPr>
                <w:rFonts w:ascii="Times New Roman" w:hAnsi="Times New Roman"/>
              </w:rPr>
              <w:t>N</w:t>
            </w:r>
            <w:r w:rsidR="007768A9">
              <w:rPr>
                <w:rFonts w:ascii="Times New Roman" w:hAnsi="Times New Roman"/>
              </w:rPr>
              <w:t>a dotazník s</w:t>
            </w:r>
            <w:r>
              <w:rPr>
                <w:rFonts w:ascii="Times New Roman" w:hAnsi="Times New Roman"/>
              </w:rPr>
              <w:t xml:space="preserve"> názvom </w:t>
            </w:r>
            <w:r w:rsidR="007768A9">
              <w:rPr>
                <w:rFonts w:ascii="Times New Roman" w:hAnsi="Times New Roman"/>
              </w:rPr>
              <w:t>„K</w:t>
            </w:r>
            <w:r>
              <w:rPr>
                <w:rFonts w:ascii="Times New Roman" w:hAnsi="Times New Roman"/>
              </w:rPr>
              <w:t xml:space="preserve">nihy </w:t>
            </w:r>
            <w:r w:rsidR="007768A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ja počas učenia sa na diaľku“ reag</w:t>
            </w:r>
            <w:r w:rsidR="007768A9">
              <w:rPr>
                <w:rFonts w:ascii="Times New Roman" w:hAnsi="Times New Roman"/>
              </w:rPr>
              <w:t>ovalo 155 respondentov zo štvrt</w:t>
            </w:r>
            <w:r>
              <w:rPr>
                <w:rFonts w:ascii="Times New Roman" w:hAnsi="Times New Roman"/>
              </w:rPr>
              <w:t>ého až ôsmeho ročníka. Na prvú otázku, koľko kníh žiaci prečítali za tri mesiace prerušeného vyučovania, odpovedalo 57 percent žiakov, že prečítalo</w:t>
            </w:r>
            <w:r w:rsidR="007768A9">
              <w:rPr>
                <w:rFonts w:ascii="Times New Roman" w:hAnsi="Times New Roman"/>
              </w:rPr>
              <w:t xml:space="preserve"> jednu až dve knihy. Tak na 19%</w:t>
            </w:r>
            <w:r>
              <w:rPr>
                <w:rFonts w:ascii="Times New Roman" w:hAnsi="Times New Roman"/>
              </w:rPr>
              <w:t xml:space="preserve"> prečí</w:t>
            </w:r>
            <w:r w:rsidR="007768A9">
              <w:rPr>
                <w:rFonts w:ascii="Times New Roman" w:hAnsi="Times New Roman"/>
              </w:rPr>
              <w:t>talo tri až päť kníh, 11%</w:t>
            </w:r>
            <w:r>
              <w:rPr>
                <w:rFonts w:ascii="Times New Roman" w:hAnsi="Times New Roman"/>
              </w:rPr>
              <w:t xml:space="preserve"> šesť a viac a necelých </w:t>
            </w:r>
            <w:r w:rsidR="007768A9">
              <w:rPr>
                <w:rFonts w:ascii="Times New Roman" w:hAnsi="Times New Roman"/>
              </w:rPr>
              <w:t>13%</w:t>
            </w:r>
            <w:r>
              <w:rPr>
                <w:rFonts w:ascii="Times New Roman" w:hAnsi="Times New Roman"/>
              </w:rPr>
              <w:t xml:space="preserve"> neprečítalo žiadnu knihu. Knihy</w:t>
            </w:r>
            <w:r w:rsidR="005732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ktoré žiaci v tomto o</w:t>
            </w:r>
            <w:r w:rsidR="007768A9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do</w:t>
            </w:r>
            <w:r w:rsidR="007768A9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í čítali, pochádzali prevažne z domácej </w:t>
            </w:r>
            <w:r w:rsidR="007768A9">
              <w:rPr>
                <w:rFonts w:ascii="Times New Roman" w:hAnsi="Times New Roman"/>
              </w:rPr>
              <w:t xml:space="preserve">knižnice (62%) </w:t>
            </w:r>
            <w:r w:rsidR="005732D0">
              <w:rPr>
                <w:rFonts w:ascii="Times New Roman" w:hAnsi="Times New Roman"/>
              </w:rPr>
              <w:t xml:space="preserve"> </w:t>
            </w:r>
            <w:r w:rsidR="007768A9">
              <w:rPr>
                <w:rFonts w:ascii="Times New Roman" w:hAnsi="Times New Roman"/>
              </w:rPr>
              <w:t>alebo žiakom kúpili rodi</w:t>
            </w:r>
            <w:r>
              <w:rPr>
                <w:rFonts w:ascii="Times New Roman" w:hAnsi="Times New Roman"/>
              </w:rPr>
              <w:t>čia nové knihy (29</w:t>
            </w:r>
            <w:r w:rsidR="007768A9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).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Necelých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 percent 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žiakov</w:t>
            </w:r>
            <w:r w:rsidR="005732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čítalo e-knihy. V ďalších odpovediach žiaci väčšinou uvádzali, že ich mali požičané od kamarátov alebo z knižnice. Najčastejšie čítaným žánrom bolo </w:t>
            </w:r>
            <w:proofErr w:type="spellStart"/>
            <w:r>
              <w:rPr>
                <w:rFonts w:ascii="Times New Roman" w:hAnsi="Times New Roman"/>
              </w:rPr>
              <w:t>fantasy</w:t>
            </w:r>
            <w:proofErr w:type="spellEnd"/>
            <w:r>
              <w:rPr>
                <w:rFonts w:ascii="Times New Roman" w:hAnsi="Times New Roman"/>
              </w:rPr>
              <w:t xml:space="preserve"> (38%), nasledovali dobrodružné a historicko-dobrodružné knihy (28%), detektívky (26%), rozprávky (21%) a sci-fi (11%). Niektorí jednotlivci uvádzali, že čítali napr. „</w:t>
            </w:r>
            <w:proofErr w:type="spellStart"/>
            <w:r>
              <w:rPr>
                <w:rFonts w:ascii="Times New Roman" w:hAnsi="Times New Roman"/>
              </w:rPr>
              <w:t>sebarozvojové</w:t>
            </w:r>
            <w:proofErr w:type="spellEnd"/>
            <w:r>
              <w:rPr>
                <w:rFonts w:ascii="Times New Roman" w:hAnsi="Times New Roman"/>
              </w:rPr>
              <w:t>“ knihy, básne, rady do hry, encyklopédie atď. Na otázku,</w:t>
            </w:r>
            <w:r w:rsidR="007F7745">
              <w:rPr>
                <w:rFonts w:ascii="Times New Roman" w:hAnsi="Times New Roman"/>
              </w:rPr>
              <w:t xml:space="preserve"> či v tomto období vyskúšali aj nejaký nový žáner, s ktorým sa doteraz nestretli, 73,5% žiakov odpovedalo, že nie.</w:t>
            </w:r>
            <w:r w:rsidR="00D64755">
              <w:rPr>
                <w:rFonts w:ascii="Times New Roman" w:hAnsi="Times New Roman"/>
              </w:rPr>
              <w:t xml:space="preserve"> Zo zvyšných 26,5% </w:t>
            </w:r>
            <w:r w:rsidR="005732D0">
              <w:rPr>
                <w:rFonts w:ascii="Times New Roman" w:hAnsi="Times New Roman"/>
              </w:rPr>
              <w:t xml:space="preserve">žiakov, </w:t>
            </w:r>
            <w:r w:rsidR="00D64755">
              <w:rPr>
                <w:rFonts w:ascii="Times New Roman" w:hAnsi="Times New Roman"/>
              </w:rPr>
              <w:t>ktorí vyskúšali nový žáner</w:t>
            </w:r>
            <w:r w:rsidR="005732D0">
              <w:rPr>
                <w:rFonts w:ascii="Times New Roman" w:hAnsi="Times New Roman"/>
              </w:rPr>
              <w:t>, 16 žiakov čí</w:t>
            </w:r>
            <w:r w:rsidR="00D64755">
              <w:rPr>
                <w:rFonts w:ascii="Times New Roman" w:hAnsi="Times New Roman"/>
              </w:rPr>
              <w:t xml:space="preserve">talo </w:t>
            </w:r>
            <w:proofErr w:type="spellStart"/>
            <w:r w:rsidR="00D64755">
              <w:rPr>
                <w:rFonts w:ascii="Times New Roman" w:hAnsi="Times New Roman"/>
              </w:rPr>
              <w:t>fantasy</w:t>
            </w:r>
            <w:proofErr w:type="spellEnd"/>
            <w:r w:rsidR="00D64755">
              <w:rPr>
                <w:rFonts w:ascii="Times New Roman" w:hAnsi="Times New Roman"/>
              </w:rPr>
              <w:t xml:space="preserve">, 9 žiakov detektívku, 7 žiakov historickú alebo dobrodružno-historickú knihu, 6 žiakov rozprávky a 5 žiakov sci-fi. </w:t>
            </w:r>
            <w:r w:rsidR="005A4CEC">
              <w:rPr>
                <w:rFonts w:ascii="Times New Roman" w:hAnsi="Times New Roman"/>
              </w:rPr>
              <w:t>71% žiakov uviedlo, že i</w:t>
            </w:r>
            <w:r w:rsidR="005732D0">
              <w:rPr>
                <w:rFonts w:ascii="Times New Roman" w:hAnsi="Times New Roman"/>
              </w:rPr>
              <w:t>m</w:t>
            </w:r>
            <w:r w:rsidR="005A4CEC">
              <w:rPr>
                <w:rFonts w:ascii="Times New Roman" w:hAnsi="Times New Roman"/>
              </w:rPr>
              <w:t xml:space="preserve"> v tomto období nikto nečítal knihu nahlas, ale viac ako polovica respondentov čítala niekomu knihy nahlas. 69% žiakov si v tomto období našlo na čítanie viac času ako v období, keď chodia do školy. Viac času na čítanie nemalo 31%. Ako dôvody žiaci uvádzali, že trávili veľa času v prírode, športovali, mali veľa povinností učiť sa, prípadne sa im nechcelo a čítanie ich nebaví. Na otázku, koľko času priemerne za deň čítali knihy, najviac žiakov (45%) odpovedalo, že jednu až dve hodiny. Necelých 22% menej ako 15 minút, približne 10% pätnásť minút až hodinu. A 7% viac ako dve hodiny. Takmer 42% čítalo naposledy knihu inú ako učebnicu včera alebo dnes, takmer 33% </w:t>
            </w:r>
            <w:r w:rsidR="005A4CEC">
              <w:rPr>
                <w:rFonts w:ascii="Times New Roman" w:hAnsi="Times New Roman"/>
              </w:rPr>
              <w:lastRenderedPageBreak/>
              <w:t xml:space="preserve">naposledy pred týždňom a približne 14% pred mesiacom. </w:t>
            </w:r>
            <w:r w:rsidR="00217618">
              <w:rPr>
                <w:rFonts w:ascii="Times New Roman" w:hAnsi="Times New Roman"/>
              </w:rPr>
              <w:t xml:space="preserve">Ako dôvody, prečo čítali knihy, žiaci uvádzali: čítanie ich baví (52%), čítanie rozvíja ich myslenie a vyjadrovanie </w:t>
            </w:r>
            <w:r w:rsidR="007768A9">
              <w:rPr>
                <w:rFonts w:ascii="Times New Roman" w:hAnsi="Times New Roman"/>
              </w:rPr>
              <w:t>(tak</w:t>
            </w:r>
            <w:r w:rsidR="00217618">
              <w:rPr>
                <w:rFonts w:ascii="Times New Roman" w:hAnsi="Times New Roman"/>
              </w:rPr>
              <w:t xml:space="preserve">mer 39%), čítaním kníh sa vzdelávajú (29%), kvôli škole alebo rodičom číta 16%. Jednotliví žiaci ako dôvody uviedli napríklad, že čítali knihu súrodencom, že ich baví konkrétna kniha napr. Harry Potter alebo Denník </w:t>
            </w:r>
            <w:r w:rsidR="007768A9">
              <w:rPr>
                <w:rFonts w:ascii="Times New Roman" w:hAnsi="Times New Roman"/>
              </w:rPr>
              <w:t>odvážneho bojka, prípadne, že ne</w:t>
            </w:r>
            <w:r w:rsidR="00217618">
              <w:rPr>
                <w:rFonts w:ascii="Times New Roman" w:hAnsi="Times New Roman"/>
              </w:rPr>
              <w:t>m</w:t>
            </w:r>
            <w:r w:rsidR="007768A9">
              <w:rPr>
                <w:rFonts w:ascii="Times New Roman" w:hAnsi="Times New Roman"/>
              </w:rPr>
              <w:t>a</w:t>
            </w:r>
            <w:r w:rsidR="00217618">
              <w:rPr>
                <w:rFonts w:ascii="Times New Roman" w:hAnsi="Times New Roman"/>
              </w:rPr>
              <w:t>li čo iné robiť. Ako dôvody p</w:t>
            </w:r>
            <w:r w:rsidR="007768A9">
              <w:rPr>
                <w:rFonts w:ascii="Times New Roman" w:hAnsi="Times New Roman"/>
              </w:rPr>
              <w:t>r</w:t>
            </w:r>
            <w:r w:rsidR="00217618">
              <w:rPr>
                <w:rFonts w:ascii="Times New Roman" w:hAnsi="Times New Roman"/>
              </w:rPr>
              <w:t>ečo nečítajú knihy, žiaci uvádzali: nebaví ich to (13,5%), čítanie je únavné a radšej si pozrú film (12%) a 9% nemá na čítanie čas.</w:t>
            </w:r>
            <w:r w:rsidR="008813CC">
              <w:rPr>
                <w:rFonts w:ascii="Times New Roman" w:hAnsi="Times New Roman"/>
              </w:rPr>
              <w:t xml:space="preserve"> Z porovnania výsledkov dotazníkov</w:t>
            </w:r>
            <w:r w:rsidR="00217618">
              <w:rPr>
                <w:rFonts w:ascii="Times New Roman" w:hAnsi="Times New Roman"/>
              </w:rPr>
              <w:t xml:space="preserve"> </w:t>
            </w:r>
            <w:r w:rsidR="008813CC">
              <w:rPr>
                <w:rFonts w:ascii="Times New Roman" w:hAnsi="Times New Roman"/>
              </w:rPr>
              <w:t xml:space="preserve">z januára 2020 a júna 2020 vyplynulo, že počet žiakov, ktorí sa za predchádzajúci týždeň venovali čítaniu kníh, sa mierne znížil. Zo 78,8% na 74, 8%. Predpokladáme, že príčinou tohto mierneho poklesu môže byť to, že v júni trávili žiaci viacej času vonku. V dotazníku z júna sa zistilo, že narástol počet žiakov, ktorí sa venovali čítaniu priemerne jednu až dve hodiny denne (z 34% na 45%). Počet žiakov, ktorí čítali menej ako 15 minút denne ostal približne rovnaký (23% a 22%), rovnako ako počet žiakov, ktorí čítali viac ako dve hodiny (7%). </w:t>
            </w:r>
            <w:r w:rsidR="00B63A25">
              <w:rPr>
                <w:rFonts w:ascii="Times New Roman" w:hAnsi="Times New Roman"/>
              </w:rPr>
              <w:t>V období pred mimoriadnym prerušením vyučovania sme sa na hodinách čitateľských dielní a na hodinách literatúry venovali aktivitám súvisiacim s vlastným čítaním. Je potešujúce, že viac ako polovica žiakov čítala v období prerušeného vyučovania niekomu nahlas. Dôvody, prečo žiaci čítajú knihy, ostali rovnaké. Čítanie deti baví (54% z januára a 52% z júna), čítanie rozvíja ich myslenie a vyjadrovanie (33% a 39%), čítaním kníh sa vzdelávajú (18% a 29%). Nárast odpovedí tohto typu súvisí pravdepodobne s tým, že v tomto období sa žiaci nevzdelávali v škole a ako zdroj poznávania si zvolili knihy. Z dôvodov, prečo deti knihy nečítajú, zostal najčastejší dôvod rovnaký – nebaví ich to (16% v januári a 13,5% v júni). V </w:t>
            </w:r>
            <w:r w:rsidR="00C41A37">
              <w:rPr>
                <w:rFonts w:ascii="Times New Roman" w:hAnsi="Times New Roman"/>
              </w:rPr>
              <w:t>január</w:t>
            </w:r>
            <w:r w:rsidR="00B63A25">
              <w:rPr>
                <w:rFonts w:ascii="Times New Roman" w:hAnsi="Times New Roman"/>
              </w:rPr>
              <w:t xml:space="preserve">i bol na druhom mieste dôvod, že nemajú čas na čítanie (12%) </w:t>
            </w:r>
            <w:r w:rsidR="00C41A37">
              <w:rPr>
                <w:rFonts w:ascii="Times New Roman" w:hAnsi="Times New Roman"/>
              </w:rPr>
              <w:t xml:space="preserve">oproti deviatim percentám v júni. Čítanie je únavné pre 12% žiakov v júni oproti 8% v januári. </w:t>
            </w:r>
          </w:p>
          <w:p w:rsidR="007152A3" w:rsidRDefault="007152A3" w:rsidP="003868C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2A3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7152A3" w:rsidRDefault="00ED58B3" w:rsidP="004C2C1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 prieskumu čitateľských návykov žiakov vyplynulo, že čítanie zostáva veľmi populárnou záľubou a obľúbeným spôsobom trávenia voľného času. Väčšina žiakov má dostatočné zásoby vlastných kníh v knižnici a rodičia im ju priebežne dopĺňajú. </w:t>
            </w:r>
            <w:r w:rsidR="00A7423E">
              <w:rPr>
                <w:rFonts w:ascii="Times New Roman" w:hAnsi="Times New Roman"/>
              </w:rPr>
              <w:t>Potvrdilo sa, že knihy, ktoré plánujeme zakúpiť do čitateľských kútikov v triedach, sú najobľúbenejšími žánrami u detí. Žiaci zostávajú verní svojim obľúbeným žánrom a neradi ich menia. Naďal</w:t>
            </w:r>
            <w:r w:rsidR="0058328C">
              <w:rPr>
                <w:rFonts w:ascii="Times New Roman" w:hAnsi="Times New Roman"/>
              </w:rPr>
              <w:t>ej ostáva ako vhodnou aktivitou</w:t>
            </w:r>
            <w:r w:rsidR="00A7423E">
              <w:rPr>
                <w:rFonts w:ascii="Times New Roman" w:hAnsi="Times New Roman"/>
              </w:rPr>
              <w:t xml:space="preserve"> čítanie nahlas, lebo ak majú žiaci príležitosť, tak sa mu venujú aj v domácom prostredí. Viac voľného času znamenalo, že žiaci viac čítali, to znamená, že je žiadúce vytvárať žiakom väčší časový priestor na čítanie aj v škole. </w:t>
            </w:r>
            <w:r w:rsidR="00B22FAD">
              <w:rPr>
                <w:rFonts w:ascii="Times New Roman" w:hAnsi="Times New Roman"/>
              </w:rPr>
              <w:t xml:space="preserve">Keďže sme realizovali dva prieskumy v časovom rozpätí pol roka na rovnakej vzorke respondentov, ale v rozdielnych podmienkach, a ich výsledky sú porovnateľné a neodporujú si, možno ich závery považovať za dôveryhodné. </w:t>
            </w:r>
          </w:p>
          <w:p w:rsidR="00D72284" w:rsidRDefault="00D72284" w:rsidP="00D7228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Nástenka so žiackymi prácami motivujúcimi k čítaniu bude v prvých mesiacoch budúceho školského súčasťou školskej výzdoby. Zvuková kniha bude slúžiť žiakom prvého stupňa a klubom ŠKD ako pomôcka na ozvláštnenie vyučovania a času tráveného v školskom klube. Zároveň sú tieto práce motiváciou pre vyučovanie v ďalších ročníkoch. </w:t>
            </w:r>
          </w:p>
        </w:tc>
      </w:tr>
    </w:tbl>
    <w:p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4C2C18" w:rsidP="003868CB">
            <w:pPr>
              <w:tabs>
                <w:tab w:val="left" w:pos="1114"/>
              </w:tabs>
              <w:spacing w:after="0" w:line="240" w:lineRule="auto"/>
            </w:pPr>
            <w:r>
              <w:t xml:space="preserve">Mgr. </w:t>
            </w:r>
            <w:r w:rsidR="003868CB">
              <w:t>Marcel Hlaváč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3868CB" w:rsidP="004C2C18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4C2C18">
              <w:t>4</w:t>
            </w:r>
            <w:r w:rsidR="007152A3">
              <w:t>.06. 2020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:rsidR="007152A3" w:rsidRDefault="007152A3" w:rsidP="007152A3">
      <w:pPr>
        <w:tabs>
          <w:tab w:val="left" w:pos="1114"/>
        </w:tabs>
      </w:pPr>
    </w:p>
    <w:p w:rsidR="00D30CC6" w:rsidRDefault="00D30CC6" w:rsidP="007152A3">
      <w:pPr>
        <w:tabs>
          <w:tab w:val="left" w:pos="1114"/>
        </w:tabs>
        <w:rPr>
          <w:rFonts w:ascii="Times New Roman" w:hAnsi="Times New Roman"/>
          <w:b/>
        </w:rPr>
      </w:pPr>
    </w:p>
    <w:p w:rsidR="00D30CC6" w:rsidRDefault="00D30CC6" w:rsidP="007152A3">
      <w:pPr>
        <w:tabs>
          <w:tab w:val="left" w:pos="1114"/>
        </w:tabs>
        <w:rPr>
          <w:rFonts w:ascii="Times New Roman" w:hAnsi="Times New Roman"/>
          <w:b/>
        </w:rPr>
      </w:pPr>
    </w:p>
    <w:p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7152A3" w:rsidRDefault="007152A3" w:rsidP="007152A3">
      <w:r>
        <w:rPr>
          <w:rFonts w:ascii="Times New Roman" w:hAnsi="Times New Roman"/>
        </w:rPr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3868CB" w:rsidRPr="003868CB" w:rsidRDefault="003868CB" w:rsidP="003868CB">
      <w:pPr>
        <w:rPr>
          <w:lang w:eastAsia="cs-CZ"/>
        </w:rPr>
      </w:pPr>
    </w:p>
    <w:p w:rsidR="007152A3" w:rsidRDefault="007152A3" w:rsidP="007152A3">
      <w:pPr>
        <w:pStyle w:val="Nadpis1"/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PREZENČNÁ LISTINA</w:t>
      </w:r>
    </w:p>
    <w:p w:rsidR="007152A3" w:rsidRDefault="007152A3" w:rsidP="007152A3"/>
    <w:p w:rsidR="007152A3" w:rsidRDefault="007152A3" w:rsidP="007152A3">
      <w:r>
        <w:t>Miesto konania stretnutia: ZŠ Sama Cambela</w:t>
      </w:r>
    </w:p>
    <w:p w:rsidR="007152A3" w:rsidRDefault="007152A3" w:rsidP="007152A3">
      <w:r>
        <w:t>Dátum konania stretnutia: .....</w:t>
      </w:r>
      <w:r w:rsidR="003868CB">
        <w:t>2</w:t>
      </w:r>
      <w:r w:rsidR="004C2C18">
        <w:t>4</w:t>
      </w:r>
      <w:r>
        <w:t>.06. 2020 ........</w:t>
      </w:r>
      <w:bookmarkStart w:id="0" w:name="_GoBack"/>
      <w:bookmarkEnd w:id="0"/>
    </w:p>
    <w:p w:rsidR="007152A3" w:rsidRDefault="007152A3" w:rsidP="007152A3">
      <w:r>
        <w:t>Trvanie stretnutia: ...</w:t>
      </w:r>
      <w:r w:rsidR="004C2C18">
        <w:t>1</w:t>
      </w:r>
      <w:r w:rsidR="003868CB">
        <w:t>5</w:t>
      </w:r>
      <w:r w:rsidR="004C2C18">
        <w:t>,</w:t>
      </w:r>
      <w:r>
        <w:t>00 – 1</w:t>
      </w:r>
      <w:r w:rsidR="003868CB">
        <w:t>8</w:t>
      </w:r>
      <w:r>
        <w:t>,00 hod......</w:t>
      </w:r>
    </w:p>
    <w:p w:rsidR="007152A3" w:rsidRDefault="007152A3" w:rsidP="007152A3"/>
    <w:p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</w:tbl>
    <w:p w:rsidR="007152A3" w:rsidRDefault="007152A3" w:rsidP="007152A3"/>
    <w:p w:rsidR="007152A3" w:rsidRDefault="007152A3" w:rsidP="007152A3">
      <w:r>
        <w:lastRenderedPageBreak/>
        <w:tab/>
      </w:r>
    </w:p>
    <w:p w:rsidR="007152A3" w:rsidRDefault="007152A3" w:rsidP="007152A3"/>
    <w:p w:rsidR="007152A3" w:rsidRDefault="007152A3" w:rsidP="007152A3"/>
    <w:p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031"/>
    <w:multiLevelType w:val="hybridMultilevel"/>
    <w:tmpl w:val="F424B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1B193E"/>
    <w:rsid w:val="001B42EF"/>
    <w:rsid w:val="001F607E"/>
    <w:rsid w:val="00212BFB"/>
    <w:rsid w:val="00217618"/>
    <w:rsid w:val="003868CB"/>
    <w:rsid w:val="004C2C18"/>
    <w:rsid w:val="005732D0"/>
    <w:rsid w:val="0058328C"/>
    <w:rsid w:val="005A4CEC"/>
    <w:rsid w:val="005F61E4"/>
    <w:rsid w:val="007152A3"/>
    <w:rsid w:val="007768A9"/>
    <w:rsid w:val="007D46A5"/>
    <w:rsid w:val="007F0651"/>
    <w:rsid w:val="007F7745"/>
    <w:rsid w:val="008813CC"/>
    <w:rsid w:val="00A7423E"/>
    <w:rsid w:val="00AD569B"/>
    <w:rsid w:val="00B22FAD"/>
    <w:rsid w:val="00B63A25"/>
    <w:rsid w:val="00C41A37"/>
    <w:rsid w:val="00C6225D"/>
    <w:rsid w:val="00CD68C6"/>
    <w:rsid w:val="00D30CC6"/>
    <w:rsid w:val="00D64755"/>
    <w:rsid w:val="00D72284"/>
    <w:rsid w:val="00ED58B3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C677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C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zborovňa</cp:lastModifiedBy>
  <cp:revision>18</cp:revision>
  <cp:lastPrinted>2020-06-30T09:48:00Z</cp:lastPrinted>
  <dcterms:created xsi:type="dcterms:W3CDTF">2020-06-16T08:43:00Z</dcterms:created>
  <dcterms:modified xsi:type="dcterms:W3CDTF">2020-06-30T09:57:00Z</dcterms:modified>
</cp:coreProperties>
</file>