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A3" w:rsidRDefault="007152A3" w:rsidP="007152A3">
      <w:bookmarkStart w:id="0" w:name="_GoBack"/>
      <w:bookmarkEnd w:id="0"/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2A3" w:rsidRDefault="007152A3" w:rsidP="007152A3">
      <w:pPr>
        <w:jc w:val="center"/>
        <w:rPr>
          <w:rFonts w:ascii="Times New Roman" w:hAnsi="Times New Roman"/>
          <w:sz w:val="24"/>
          <w:szCs w:val="24"/>
        </w:rPr>
      </w:pPr>
    </w:p>
    <w:p w:rsidR="007152A3" w:rsidRDefault="007152A3" w:rsidP="007152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7152A3" w:rsidRDefault="007152A3" w:rsidP="007152A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5"/>
        <w:gridCol w:w="4547"/>
      </w:tblGrid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Vzdelávanie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 Zvýšiť </w:t>
            </w:r>
            <w:proofErr w:type="spellStart"/>
            <w:r>
              <w:rPr>
                <w:rFonts w:ascii="Times New Roman" w:hAnsi="Times New Roman"/>
              </w:rPr>
              <w:t>inkluzívnosť</w:t>
            </w:r>
            <w:proofErr w:type="spellEnd"/>
            <w:r>
              <w:rPr>
                <w:rFonts w:ascii="Times New Roman" w:hAnsi="Times New Roman"/>
              </w:rPr>
              <w:t xml:space="preserve"> a rovnaký prístup ku kvalitnému vzdelávaniu a zlepšiť výsledky a kompetencie detí a žiakov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Zvýšenie kvality vzdelávania na ZŠ Sama Cambela v Slovenskej Ľupči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312011R070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5.6.2. Pedagogický klub - čitateľské dielne s písomným výstupom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26374D" w:rsidP="004619E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E5142">
              <w:rPr>
                <w:rFonts w:ascii="Times New Roman" w:hAnsi="Times New Roman"/>
              </w:rPr>
              <w:t>6</w:t>
            </w:r>
            <w:r w:rsidR="007152A3">
              <w:rPr>
                <w:rFonts w:ascii="Times New Roman" w:hAnsi="Times New Roman"/>
              </w:rPr>
              <w:t>.</w:t>
            </w:r>
            <w:r w:rsidR="00313740">
              <w:rPr>
                <w:rFonts w:ascii="Times New Roman" w:hAnsi="Times New Roman"/>
              </w:rPr>
              <w:t>04</w:t>
            </w:r>
            <w:r w:rsidR="007152A3">
              <w:rPr>
                <w:rFonts w:ascii="Times New Roman" w:hAnsi="Times New Roman"/>
              </w:rPr>
              <w:t>. 202</w:t>
            </w:r>
            <w:r w:rsidR="00313740">
              <w:rPr>
                <w:rFonts w:ascii="Times New Roman" w:hAnsi="Times New Roman"/>
              </w:rPr>
              <w:t>1</w:t>
            </w:r>
            <w:r w:rsidR="007152A3">
              <w:rPr>
                <w:rFonts w:ascii="Times New Roman" w:hAnsi="Times New Roman"/>
              </w:rPr>
              <w:t xml:space="preserve">  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ZŠ Sama Cambela, Slovenská Ľupča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Mgr. Marcela </w:t>
            </w:r>
            <w:proofErr w:type="spellStart"/>
            <w:r>
              <w:rPr>
                <w:rFonts w:ascii="Times New Roman" w:hAnsi="Times New Roman"/>
              </w:rPr>
              <w:t>Kramcová</w:t>
            </w:r>
            <w:proofErr w:type="spellEnd"/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8C7ACF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7152A3">
                <w:rPr>
                  <w:rStyle w:val="Hypertextovprepojenie"/>
                </w:rPr>
                <w:t>http://www.zsslovlupca.edu.sk/</w:t>
              </w:r>
            </w:hyperlink>
          </w:p>
        </w:tc>
      </w:tr>
    </w:tbl>
    <w:p w:rsidR="007152A3" w:rsidRDefault="007152A3" w:rsidP="007152A3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7152A3" w:rsidTr="007152A3">
        <w:trPr>
          <w:trHeight w:val="641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:rsidR="00FD56B3" w:rsidRDefault="00FD56B3" w:rsidP="00FD56B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D56B3" w:rsidRDefault="00FD56B3" w:rsidP="00FD56B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Kľúčové slová:</w:t>
            </w:r>
          </w:p>
          <w:p w:rsidR="007152A3" w:rsidRDefault="00162D15" w:rsidP="00C674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C718E4">
              <w:rPr>
                <w:rFonts w:ascii="Times New Roman" w:hAnsi="Times New Roman"/>
              </w:rPr>
              <w:t xml:space="preserve">ebahodnotenie, </w:t>
            </w:r>
            <w:r>
              <w:rPr>
                <w:rFonts w:ascii="Times New Roman" w:hAnsi="Times New Roman"/>
              </w:rPr>
              <w:t xml:space="preserve">spätná väzba, </w:t>
            </w:r>
            <w:r w:rsidR="00C718E4">
              <w:rPr>
                <w:rFonts w:ascii="Times New Roman" w:hAnsi="Times New Roman"/>
              </w:rPr>
              <w:t xml:space="preserve">dotazník, </w:t>
            </w:r>
            <w:r w:rsidR="00F376E4">
              <w:rPr>
                <w:rFonts w:ascii="Times New Roman" w:hAnsi="Times New Roman"/>
              </w:rPr>
              <w:t>úlohy na porozumenie textu</w:t>
            </w:r>
          </w:p>
          <w:p w:rsidR="00A71EEB" w:rsidRDefault="007701CC" w:rsidP="00162D15">
            <w:pPr>
              <w:jc w:val="both"/>
              <w:rPr>
                <w:color w:val="FFFFFF" w:themeColor="background1"/>
              </w:rPr>
            </w:pPr>
            <w:r>
              <w:rPr>
                <w:rFonts w:ascii="Times New Roman" w:hAnsi="Times New Roman"/>
              </w:rPr>
              <w:t>V období návratu žiakov k prezenčnej forme vyučovania po šesťmesačnom dištančnom vzdelávaní žiaci reflektovali svoje názory na prácu s textami na rozvoj čítania s porozumením, úlohami na rozvoj čitateľskej gramotnosti a všeobecný význam čítania s porozumením. Dotazníkové položky sa týkali názoru žiakov na čítanie, zdrojov textov, ktoré čítajú, ich subjektívneho názoru na úlohy k textom, ktoré mali vypracovať. Na</w:t>
            </w:r>
            <w:r w:rsidR="00162D15">
              <w:rPr>
                <w:rFonts w:ascii="Times New Roman" w:hAnsi="Times New Roman"/>
              </w:rPr>
              <w:t>j</w:t>
            </w:r>
            <w:r>
              <w:rPr>
                <w:rFonts w:ascii="Times New Roman" w:hAnsi="Times New Roman"/>
              </w:rPr>
              <w:t>mä v čase dištančného vzdelávania, keď boli takouto formou realizované aj hodiny Čitateľských dielní, bolo potrebné zistiť, ako vnímali žiaci takúto formu rozvoja čitateľskej gramotnosti, či bola ponuka úloh dostatočne pestrá a zaujímavá. Zistené závery sa môžu vnímať aj ako priebežné hodnotenie (žiaci odpovedali v priebehu školského roka, v priebehu navštevovania ročníkov nižšieho stredného vzdelávania)</w:t>
            </w:r>
            <w:r w:rsidR="003E6128">
              <w:rPr>
                <w:rFonts w:ascii="Times New Roman" w:hAnsi="Times New Roman"/>
              </w:rPr>
              <w:t>, zároveň ako prognózujúce – odpovedali s vedomím, že ich terajšie odpovede budú  brané do úvahy pri zadávaní ďalších úloh na rozvoj čítania s porozumením. Zistenia z</w:t>
            </w:r>
            <w:r w:rsidR="003D0E63">
              <w:rPr>
                <w:rFonts w:ascii="Times New Roman" w:hAnsi="Times New Roman"/>
              </w:rPr>
              <w:t xml:space="preserve"> dotazníka </w:t>
            </w:r>
            <w:r w:rsidR="003E6128">
              <w:rPr>
                <w:rFonts w:ascii="Times New Roman" w:hAnsi="Times New Roman"/>
              </w:rPr>
              <w:t>sme sumarizovali a zistili</w:t>
            </w:r>
            <w:r w:rsidR="003D0E63">
              <w:rPr>
                <w:rFonts w:ascii="Times New Roman" w:hAnsi="Times New Roman"/>
              </w:rPr>
              <w:t xml:space="preserve">, čo žiaci hodnotia pozitívne a čo negatívne. </w:t>
            </w:r>
            <w:r w:rsidR="003E6128">
              <w:rPr>
                <w:rFonts w:ascii="Times New Roman" w:hAnsi="Times New Roman"/>
              </w:rPr>
              <w:t xml:space="preserve">Výsledky dotazníka sú zároveň reflexiou práce učiteľov slovenského jazyka zo strany žiakov. </w:t>
            </w:r>
          </w:p>
        </w:tc>
      </w:tr>
      <w:tr w:rsidR="007152A3" w:rsidTr="007152A3">
        <w:trPr>
          <w:trHeight w:val="155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Pr="004D2B03" w:rsidRDefault="007152A3" w:rsidP="001E6F48">
            <w:pPr>
              <w:pStyle w:val="Odsekzoznamu"/>
              <w:numPr>
                <w:ilvl w:val="0"/>
                <w:numId w:val="4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4D2B03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4D2B03">
              <w:rPr>
                <w:rFonts w:ascii="Times New Roman" w:hAnsi="Times New Roman"/>
              </w:rPr>
              <w:t xml:space="preserve"> </w:t>
            </w:r>
          </w:p>
          <w:p w:rsidR="001E6F48" w:rsidRDefault="0000156D" w:rsidP="00160F1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Dotazník s názvom </w:t>
            </w:r>
            <w:r w:rsidR="001E6F48" w:rsidRPr="00C718E4">
              <w:rPr>
                <w:rFonts w:ascii="Times New Roman" w:hAnsi="Times New Roman"/>
              </w:rPr>
              <w:t>Čítame doma i v</w:t>
            </w:r>
            <w:r>
              <w:rPr>
                <w:rFonts w:ascii="Times New Roman" w:hAnsi="Times New Roman"/>
              </w:rPr>
              <w:t> </w:t>
            </w:r>
            <w:r w:rsidR="001E6F48" w:rsidRPr="00C718E4">
              <w:rPr>
                <w:rFonts w:ascii="Times New Roman" w:hAnsi="Times New Roman"/>
              </w:rPr>
              <w:t>škole</w:t>
            </w:r>
            <w:r>
              <w:rPr>
                <w:rFonts w:ascii="Times New Roman" w:hAnsi="Times New Roman"/>
              </w:rPr>
              <w:t xml:space="preserve"> bol žiakom 5. – 8. ročníka sprístupnený prostredníctvom portálu </w:t>
            </w:r>
            <w:proofErr w:type="spellStart"/>
            <w:r>
              <w:rPr>
                <w:rFonts w:ascii="Times New Roman" w:hAnsi="Times New Roman"/>
              </w:rPr>
              <w:t>bezkriedy</w:t>
            </w:r>
            <w:proofErr w:type="spellEnd"/>
            <w:r>
              <w:rPr>
                <w:rFonts w:ascii="Times New Roman" w:hAnsi="Times New Roman"/>
              </w:rPr>
              <w:t xml:space="preserve"> v týždni 19. – 23. apríla 2021. Odpovedalo naň 111 respondentov z približne 160 žiakov príslušných ročníkov, čo je dostatočne reprezentatívna vzorka odpovedí. </w:t>
            </w:r>
          </w:p>
          <w:p w:rsidR="0000156D" w:rsidRDefault="0000156D" w:rsidP="00160F1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Hlavnou náplňou zasadnutia klubu Čitateľských dielní bolo vyhodnotenie odpovedí, diskusia o zistených názoroch žiakov a námety na ďalšiu prácu pri </w:t>
            </w:r>
            <w:r w:rsidR="00963B3D">
              <w:rPr>
                <w:rFonts w:ascii="Times New Roman" w:hAnsi="Times New Roman"/>
              </w:rPr>
              <w:t>rozvíjaní či</w:t>
            </w:r>
            <w:r>
              <w:rPr>
                <w:rFonts w:ascii="Times New Roman" w:hAnsi="Times New Roman"/>
              </w:rPr>
              <w:t>tateľskej gramotnosti žiakov, keďže tieto ž</w:t>
            </w:r>
            <w:r w:rsidR="00963B3D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acke odpovede poskytli </w:t>
            </w:r>
            <w:r w:rsidR="00963B3D">
              <w:rPr>
                <w:rFonts w:ascii="Times New Roman" w:hAnsi="Times New Roman"/>
              </w:rPr>
              <w:t>spätnú väzbu vyučujúcim a zároveň sú vyjadrením žiackych preferencií pri práci s textami.</w:t>
            </w:r>
          </w:p>
          <w:p w:rsidR="00963B3D" w:rsidRDefault="00963B3D" w:rsidP="00160F1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E6F48" w:rsidRPr="00C718E4" w:rsidRDefault="00963B3D" w:rsidP="00963B3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 prvú otázku </w:t>
            </w:r>
            <w:r w:rsidR="001E6F48" w:rsidRPr="00963B3D">
              <w:rPr>
                <w:rFonts w:ascii="Times New Roman" w:hAnsi="Times New Roman"/>
                <w:i/>
              </w:rPr>
              <w:t>Rád čítaš?</w:t>
            </w:r>
            <w:r w:rsidR="00C718E4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odpovedalo 72% žiakov kladne, necelých 28 žiakov záporne. Odpovede potvrdzujú zistenia s predchádzajúcich žiackych dotazníkov, ktoré preukázali obľúbenosť čítania u</w:t>
            </w:r>
            <w:r w:rsidR="008E2D5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detí</w:t>
            </w:r>
            <w:r w:rsidR="008E2D55">
              <w:rPr>
                <w:rFonts w:ascii="Times New Roman" w:hAnsi="Times New Roman"/>
              </w:rPr>
              <w:t xml:space="preserve"> vo všetkých ročníkoch.</w:t>
            </w:r>
          </w:p>
          <w:p w:rsidR="002D67E7" w:rsidRDefault="008E2D55" w:rsidP="00C718E4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Druhá otázka sa týkala </w:t>
            </w:r>
            <w:r w:rsidR="001E6F48" w:rsidRPr="008E2D55">
              <w:rPr>
                <w:rFonts w:ascii="Times New Roman" w:hAnsi="Times New Roman"/>
                <w:i/>
              </w:rPr>
              <w:t>zdrojov text</w:t>
            </w:r>
            <w:r w:rsidRPr="008E2D55">
              <w:rPr>
                <w:rFonts w:ascii="Times New Roman" w:hAnsi="Times New Roman"/>
                <w:i/>
              </w:rPr>
              <w:t>ov</w:t>
            </w:r>
            <w:r w:rsidR="001E6F48" w:rsidRPr="008E2D55">
              <w:rPr>
                <w:rFonts w:ascii="Times New Roman" w:hAnsi="Times New Roman"/>
                <w:i/>
              </w:rPr>
              <w:t xml:space="preserve">, ktoré najčastejšie </w:t>
            </w:r>
            <w:r w:rsidRPr="008E2D55">
              <w:rPr>
                <w:rFonts w:ascii="Times New Roman" w:hAnsi="Times New Roman"/>
                <w:i/>
              </w:rPr>
              <w:t xml:space="preserve">žiaci </w:t>
            </w:r>
            <w:r w:rsidR="001E6F48" w:rsidRPr="008E2D55">
              <w:rPr>
                <w:rFonts w:ascii="Times New Roman" w:hAnsi="Times New Roman"/>
                <w:i/>
              </w:rPr>
              <w:t>číta</w:t>
            </w:r>
            <w:r w:rsidRPr="008E2D55">
              <w:rPr>
                <w:rFonts w:ascii="Times New Roman" w:hAnsi="Times New Roman"/>
                <w:i/>
              </w:rPr>
              <w:t>jú</w:t>
            </w:r>
            <w:r>
              <w:rPr>
                <w:rFonts w:ascii="Times New Roman" w:hAnsi="Times New Roman"/>
              </w:rPr>
              <w:t xml:space="preserve"> (mohli označiť dve možnosti). Poradie je nasledujúce: 1. internet so 62%, 2. umelecká literatúra so 43 percentami, 3. encyklopédie a iná vecná literatúra s 32,4%, 4. učebnice s 30 %, </w:t>
            </w:r>
            <w:r w:rsidR="001E6F48" w:rsidRPr="00C718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5. noviny a časopisy s necelými 28%. </w:t>
            </w:r>
            <w:r w:rsidR="001E6F48" w:rsidRPr="00C718E4">
              <w:rPr>
                <w:rFonts w:ascii="Times New Roman" w:hAnsi="Times New Roman"/>
              </w:rPr>
              <w:t>Iné</w:t>
            </w:r>
            <w:r>
              <w:rPr>
                <w:rFonts w:ascii="Times New Roman" w:hAnsi="Times New Roman"/>
              </w:rPr>
              <w:t xml:space="preserve"> zdroje textov žiaci neuviedli, hoci mali takúto možnosť. Z odpovedí vyplýva, že (nie prekvapivo) sa internet objavil na prvom mieste (berieme do úvahy aj dlhé obdobie dištančného vzdelávania a výrazne viac času, ktorý žiaci strávili pri počítači). Pomerne veľa žiakov číta aj vecnú literatúru (okrem povinných učebníc aj encyklopédie</w:t>
            </w:r>
            <w:r w:rsidR="00E550EE">
              <w:rPr>
                <w:rFonts w:ascii="Times New Roman" w:hAnsi="Times New Roman"/>
              </w:rPr>
              <w:t xml:space="preserve">), z toho vyplýva aj potreba zaraďovať do nácviku čítania s porozumením aj prácu s vecnými textami. 43% respondentov (48 žiakov) uviedlo, že číta umeleckú literatúru – to je menej ako polovica respondentov. Je to pomerne nízky počet, predpokladáme, že príčinou je dištančné vzdelávanie – počas prezenčného vzdelávania na hodinách literatúry sú žiaci viac motivovaní čítať beletriu, prezentujú prečítané knihy, rozprávajú sa o nich – táto možnosť v uplynulom období nebola. </w:t>
            </w:r>
            <w:r w:rsidR="00E550EE">
              <w:rPr>
                <w:rFonts w:ascii="Times New Roman" w:hAnsi="Times New Roman"/>
              </w:rPr>
              <w:br/>
            </w:r>
            <w:r w:rsidR="00E52143">
              <w:rPr>
                <w:rFonts w:ascii="Times New Roman" w:hAnsi="Times New Roman"/>
              </w:rPr>
              <w:t xml:space="preserve">V tretej otázke 67,6% žiakov uviedlo, že má </w:t>
            </w:r>
            <w:r w:rsidR="001E6F48" w:rsidRPr="00C718E4">
              <w:rPr>
                <w:rFonts w:ascii="Times New Roman" w:hAnsi="Times New Roman"/>
              </w:rPr>
              <w:t xml:space="preserve">v škole </w:t>
            </w:r>
            <w:r w:rsidR="00E52143">
              <w:rPr>
                <w:rFonts w:ascii="Times New Roman" w:hAnsi="Times New Roman"/>
              </w:rPr>
              <w:t>počas prezenčného vyučovania</w:t>
            </w:r>
            <w:r w:rsidR="002D67E7">
              <w:rPr>
                <w:rFonts w:ascii="Times New Roman" w:hAnsi="Times New Roman"/>
              </w:rPr>
              <w:t xml:space="preserve"> možnosť č</w:t>
            </w:r>
            <w:r w:rsidR="001E6F48" w:rsidRPr="00C718E4">
              <w:rPr>
                <w:rFonts w:ascii="Times New Roman" w:hAnsi="Times New Roman"/>
              </w:rPr>
              <w:t>ít</w:t>
            </w:r>
            <w:r w:rsidR="00E52143">
              <w:rPr>
                <w:rFonts w:ascii="Times New Roman" w:hAnsi="Times New Roman"/>
              </w:rPr>
              <w:t xml:space="preserve">ať knihy podľa vlastného výberu. Predpokladáme, že žiaci mysleli hodiny Čitateľských dielní, kde sú niektoré hodiny venované čítaniu kníh podľa vlastného výberu. Viacerí žiaci si do školy nosia knihy </w:t>
            </w:r>
            <w:r w:rsidR="00E52143">
              <w:rPr>
                <w:rFonts w:ascii="Times New Roman" w:hAnsi="Times New Roman"/>
              </w:rPr>
              <w:lastRenderedPageBreak/>
              <w:t xml:space="preserve">z domu a čítajú cez prestávky. Okrem toho majú žiaci možnosť voľne si požičať knihy z vitríny na chodbe v rámci programu – „požičaj si – prečítaj – prines späť“. </w:t>
            </w:r>
          </w:p>
          <w:p w:rsidR="001E6F48" w:rsidRDefault="00E52143" w:rsidP="00C718E4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Ďalšia časť dotazníka sa venovala zisteniu názorov žiakov na úlohy </w:t>
            </w:r>
            <w:r w:rsidR="00162D15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 xml:space="preserve"> porozumenie čítanému textu. </w:t>
            </w:r>
            <w:r w:rsidR="002D67E7">
              <w:rPr>
                <w:rFonts w:ascii="Times New Roman" w:hAnsi="Times New Roman"/>
              </w:rPr>
              <w:t xml:space="preserve">Štvrtá otázka sa týkala obľúbenosti rôznych </w:t>
            </w:r>
            <w:r w:rsidR="001E6F48" w:rsidRPr="00C718E4">
              <w:rPr>
                <w:rFonts w:ascii="Times New Roman" w:hAnsi="Times New Roman"/>
              </w:rPr>
              <w:t>typ</w:t>
            </w:r>
            <w:r w:rsidR="002D67E7">
              <w:rPr>
                <w:rFonts w:ascii="Times New Roman" w:hAnsi="Times New Roman"/>
              </w:rPr>
              <w:t>ov úloh – žiaci mali možnosť označiť dve možnosti. Z odpovedí vyplynulo, že žiaci uprednostňujú zatvorené otázky a voľbu odpovedí pred otvorenými otázkami a tvorbou odpovedí. Najobľúbenejšie sú z</w:t>
            </w:r>
            <w:r w:rsidR="002D67E7" w:rsidRPr="00C718E4">
              <w:rPr>
                <w:rFonts w:ascii="Times New Roman" w:hAnsi="Times New Roman"/>
              </w:rPr>
              <w:t>atvorené otázky s výberom možností</w:t>
            </w:r>
            <w:r w:rsidR="002D67E7">
              <w:rPr>
                <w:rFonts w:ascii="Times New Roman" w:hAnsi="Times New Roman"/>
              </w:rPr>
              <w:t xml:space="preserve"> (označilo 89 žiakov), na druhom mieste je o</w:t>
            </w:r>
            <w:r w:rsidR="001E6F48" w:rsidRPr="00C718E4">
              <w:rPr>
                <w:rFonts w:ascii="Times New Roman" w:hAnsi="Times New Roman"/>
              </w:rPr>
              <w:t>verovanie správnosti tvrdení (z textu vyplýva/nevyplýva)</w:t>
            </w:r>
            <w:r w:rsidR="002D67E7">
              <w:rPr>
                <w:rFonts w:ascii="Times New Roman" w:hAnsi="Times New Roman"/>
              </w:rPr>
              <w:t xml:space="preserve">  (označilo 70 žiakov), na 3. mieste sú o</w:t>
            </w:r>
            <w:r w:rsidR="001E6F48" w:rsidRPr="00C718E4">
              <w:rPr>
                <w:rFonts w:ascii="Times New Roman" w:hAnsi="Times New Roman"/>
              </w:rPr>
              <w:t>tvorené otázky k textu (tvor</w:t>
            </w:r>
            <w:r w:rsidR="002D67E7">
              <w:rPr>
                <w:rFonts w:ascii="Times New Roman" w:hAnsi="Times New Roman"/>
              </w:rPr>
              <w:t>ba</w:t>
            </w:r>
            <w:r w:rsidR="001E6F48" w:rsidRPr="00C718E4">
              <w:rPr>
                <w:rFonts w:ascii="Times New Roman" w:hAnsi="Times New Roman"/>
              </w:rPr>
              <w:t xml:space="preserve"> odpovede)</w:t>
            </w:r>
            <w:r w:rsidR="002D67E7">
              <w:rPr>
                <w:rFonts w:ascii="Times New Roman" w:hAnsi="Times New Roman"/>
              </w:rPr>
              <w:t xml:space="preserve"> – označilo len 36 žiakov a t</w:t>
            </w:r>
            <w:r w:rsidR="001E6F48" w:rsidRPr="00C718E4">
              <w:rPr>
                <w:rFonts w:ascii="Times New Roman" w:hAnsi="Times New Roman"/>
              </w:rPr>
              <w:t>ransformácia textu (zmena formy textu, žánru)</w:t>
            </w:r>
            <w:r w:rsidR="002D67E7">
              <w:rPr>
                <w:rFonts w:ascii="Times New Roman" w:hAnsi="Times New Roman"/>
              </w:rPr>
              <w:t xml:space="preserve"> je prijateľná pre 9 žiakov. Predpokladáme, že obľuba úloh s výberom odpovede vyplýva z ich zdanlivo nižšej náročnosti (žiaci môžu odpoveď tipovať) alebo z prevahy </w:t>
            </w:r>
            <w:r w:rsidR="008D19DF">
              <w:rPr>
                <w:rFonts w:ascii="Times New Roman" w:hAnsi="Times New Roman"/>
              </w:rPr>
              <w:t xml:space="preserve">takéhoto typu úloh </w:t>
            </w:r>
            <w:r w:rsidR="002D67E7">
              <w:rPr>
                <w:rFonts w:ascii="Times New Roman" w:hAnsi="Times New Roman"/>
              </w:rPr>
              <w:t>pri práci s textami – takýto typ úloh prevažuje v celoslovenských testovaniach, donedávna tvoril 100% všetkých testových úloh v</w:t>
            </w:r>
            <w:r w:rsidR="006930C4">
              <w:rPr>
                <w:rFonts w:ascii="Times New Roman" w:hAnsi="Times New Roman"/>
              </w:rPr>
              <w:t> </w:t>
            </w:r>
            <w:r w:rsidR="002D67E7">
              <w:rPr>
                <w:rFonts w:ascii="Times New Roman" w:hAnsi="Times New Roman"/>
              </w:rPr>
              <w:t>T</w:t>
            </w:r>
            <w:r w:rsidR="006930C4">
              <w:rPr>
                <w:rFonts w:ascii="Times New Roman" w:hAnsi="Times New Roman"/>
              </w:rPr>
              <w:t xml:space="preserve">9 a T5. </w:t>
            </w:r>
            <w:r w:rsidR="006930C4">
              <w:rPr>
                <w:rFonts w:ascii="Times New Roman" w:hAnsi="Times New Roman"/>
              </w:rPr>
              <w:br/>
              <w:t xml:space="preserve">Z odpovedí v piatej otázke vyplynulo, že najviac žiakov (63%) hodnotí úlohy k textu ako primerane náročné, 27% žiakov ako ľahké, 7% ako náročné, necelé 3% ako veľmi náročné a necelé 2% ako veľmi ľahké. </w:t>
            </w:r>
            <w:r w:rsidR="006930C4">
              <w:rPr>
                <w:rFonts w:ascii="Times New Roman" w:hAnsi="Times New Roman"/>
              </w:rPr>
              <w:br/>
              <w:t xml:space="preserve">Šiesta otázka zisťovala názory žiakov na </w:t>
            </w:r>
            <w:r w:rsidR="001E6F48" w:rsidRPr="00C718E4">
              <w:rPr>
                <w:rFonts w:ascii="Times New Roman" w:hAnsi="Times New Roman"/>
              </w:rPr>
              <w:t>pútavosť úloh k</w:t>
            </w:r>
            <w:r w:rsidR="008D19DF">
              <w:rPr>
                <w:rFonts w:ascii="Times New Roman" w:hAnsi="Times New Roman"/>
              </w:rPr>
              <w:t> </w:t>
            </w:r>
            <w:r w:rsidR="001E6F48" w:rsidRPr="00C718E4">
              <w:rPr>
                <w:rFonts w:ascii="Times New Roman" w:hAnsi="Times New Roman"/>
              </w:rPr>
              <w:t>textu</w:t>
            </w:r>
            <w:r w:rsidR="008D19DF">
              <w:rPr>
                <w:rFonts w:ascii="Times New Roman" w:hAnsi="Times New Roman"/>
              </w:rPr>
              <w:t>.</w:t>
            </w:r>
            <w:r w:rsidR="001E6F48" w:rsidRPr="00C718E4">
              <w:rPr>
                <w:rFonts w:ascii="Times New Roman" w:hAnsi="Times New Roman"/>
              </w:rPr>
              <w:t xml:space="preserve"> </w:t>
            </w:r>
            <w:r w:rsidR="006930C4">
              <w:rPr>
                <w:rFonts w:ascii="Times New Roman" w:hAnsi="Times New Roman"/>
              </w:rPr>
              <w:t xml:space="preserve">65% žiakov hodnotí úlohy ako zaujímavé, 28% ako nudné, 4,5% ako veľmi zaujímavé a 2,7% (3 žiaci) ako veľmi nudné. Pomerne vysoký počet žiakov, ktorých riešenie úloh k čítaným textom zaujíma, je potešujúce zistenie. Následnou diskusiou so žiakmi sa budeme snažiť zistiť príčinu „nudnosti“ </w:t>
            </w:r>
            <w:r w:rsidR="008D19DF">
              <w:rPr>
                <w:rFonts w:ascii="Times New Roman" w:hAnsi="Times New Roman"/>
              </w:rPr>
              <w:t>zadaní</w:t>
            </w:r>
            <w:r w:rsidR="006930C4">
              <w:rPr>
                <w:rFonts w:ascii="Times New Roman" w:hAnsi="Times New Roman"/>
              </w:rPr>
              <w:t xml:space="preserve"> – či je to určitý typ úloh, ktorý žiakov nezaujíma, alebo ich odrádza ľahkosť a nenáročnosť úloh.</w:t>
            </w:r>
            <w:r w:rsidR="006930C4">
              <w:rPr>
                <w:rFonts w:ascii="Times New Roman" w:hAnsi="Times New Roman"/>
              </w:rPr>
              <w:br/>
              <w:t xml:space="preserve">Čo sa týka časovej dotácie na riešenie úloh k textom, 43% žiakov čas väčšinou postačuje, </w:t>
            </w:r>
            <w:r w:rsidR="00F376E4">
              <w:rPr>
                <w:rFonts w:ascii="Times New Roman" w:hAnsi="Times New Roman"/>
              </w:rPr>
              <w:t xml:space="preserve">28% nie vždy postačuje, </w:t>
            </w:r>
            <w:r w:rsidR="006930C4">
              <w:rPr>
                <w:rFonts w:ascii="Times New Roman" w:hAnsi="Times New Roman"/>
              </w:rPr>
              <w:t xml:space="preserve">25% ho považuje za dostatočný, </w:t>
            </w:r>
            <w:r w:rsidR="00F376E4">
              <w:rPr>
                <w:rFonts w:ascii="Times New Roman" w:hAnsi="Times New Roman"/>
              </w:rPr>
              <w:t xml:space="preserve">3 žiaci ho nikdy nepostačujú za dostatočný. Jeden žiak/žiačka doplnil/a odpoveď „podľa toho, aké dlhé sú úlohy a koľko je tam otázok“. Na zistenia bude opäť nadväzovať diskusia so žiakmi po konkrétnych aktivitách zameraných na prácu s textom, aby sa zistilo, aký typ úloh je pre žiakov časovo náročnejší. </w:t>
            </w:r>
            <w:r w:rsidR="00F376E4">
              <w:rPr>
                <w:rFonts w:ascii="Times New Roman" w:hAnsi="Times New Roman"/>
              </w:rPr>
              <w:br/>
              <w:t xml:space="preserve">Z ôsmej otázky vyplynulo, že 27% žiakov uprednostňuje pri práci s textom skupinové formy práce, 25% radšej pracuje samostatne a najväčšia skupina žiakov takmer 48% rada organizačné formy práce strieda. </w:t>
            </w:r>
          </w:p>
          <w:p w:rsidR="00B86977" w:rsidRDefault="00F376E4" w:rsidP="00B86977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Posledné dve otázky sa týkali názoru žiakov na to, nakoľko </w:t>
            </w:r>
            <w:r w:rsidR="008D19DF">
              <w:rPr>
                <w:rFonts w:ascii="Times New Roman" w:hAnsi="Times New Roman"/>
              </w:rPr>
              <w:t>svoju</w:t>
            </w:r>
            <w:r>
              <w:rPr>
                <w:rFonts w:ascii="Times New Roman" w:hAnsi="Times New Roman"/>
              </w:rPr>
              <w:t xml:space="preserve"> schopnosť porozumieť čítaným textom uplatňujú v iných školských predmetoch, príp. v každodennom mimoškolskom živote a či m</w:t>
            </w:r>
            <w:r w:rsidR="001E6F48" w:rsidRPr="00C718E4">
              <w:rPr>
                <w:rFonts w:ascii="Times New Roman" w:hAnsi="Times New Roman"/>
              </w:rPr>
              <w:t xml:space="preserve">á podľa </w:t>
            </w:r>
            <w:r>
              <w:rPr>
                <w:rFonts w:ascii="Times New Roman" w:hAnsi="Times New Roman"/>
              </w:rPr>
              <w:t>nich</w:t>
            </w:r>
            <w:r w:rsidR="001E6F48" w:rsidRPr="00C718E4">
              <w:rPr>
                <w:rFonts w:ascii="Times New Roman" w:hAnsi="Times New Roman"/>
              </w:rPr>
              <w:t xml:space="preserve"> čítanie s porozumením vplyv na </w:t>
            </w:r>
            <w:r>
              <w:rPr>
                <w:rFonts w:ascii="Times New Roman" w:hAnsi="Times New Roman"/>
              </w:rPr>
              <w:t>ich školský prospech. Z odpovedí vyplýva, že žiaci si</w:t>
            </w:r>
            <w:r w:rsidR="00B86977">
              <w:rPr>
                <w:rFonts w:ascii="Times New Roman" w:hAnsi="Times New Roman"/>
              </w:rPr>
              <w:t xml:space="preserve"> uvedomujú význam nácviku čitateľských zručností: 72% uviedlo, že využíva čítanie s porozumením aj v iných premetoch a v každodennom živote. 89% sa domnieva, že čítanie s porozumením má vplyv na školský prospech.</w:t>
            </w:r>
          </w:p>
          <w:p w:rsidR="007152A3" w:rsidRPr="00C67447" w:rsidRDefault="001E6F48" w:rsidP="00B86977">
            <w:pPr>
              <w:spacing w:after="160" w:line="259" w:lineRule="auto"/>
              <w:rPr>
                <w:rFonts w:ascii="Times New Roman" w:hAnsi="Times New Roman"/>
              </w:rPr>
            </w:pPr>
            <w:r w:rsidRPr="00C718E4">
              <w:rPr>
                <w:rFonts w:ascii="Times New Roman" w:hAnsi="Times New Roman"/>
              </w:rPr>
              <w:t xml:space="preserve">Dotazník </w:t>
            </w:r>
            <w:r w:rsidR="00B86977">
              <w:rPr>
                <w:rFonts w:ascii="Times New Roman" w:hAnsi="Times New Roman"/>
              </w:rPr>
              <w:t>bol</w:t>
            </w:r>
            <w:r w:rsidRPr="00C718E4">
              <w:rPr>
                <w:rFonts w:ascii="Times New Roman" w:hAnsi="Times New Roman"/>
              </w:rPr>
              <w:t xml:space="preserve"> odstupný na tomto odkaze: </w:t>
            </w:r>
            <w:hyperlink r:id="rId7" w:tgtFrame="_blank" w:history="1">
              <w:r w:rsidRPr="00C718E4">
                <w:rPr>
                  <w:rStyle w:val="Hypertextovprepojenie"/>
                  <w:rFonts w:ascii="Times New Roman" w:hAnsi="Times New Roman"/>
                </w:rPr>
                <w:t>https://docs.google.com/forms/d/e/1FAIpQLSfzArpx7MxBFNt3ZRh5xB5Y-WcBNy5Yw5joPuOoqUSxSR36GA/viewform?usp=sf_link</w:t>
              </w:r>
            </w:hyperlink>
            <w:r w:rsidRPr="00C718E4">
              <w:rPr>
                <w:rFonts w:ascii="Times New Roman" w:hAnsi="Times New Roman"/>
              </w:rPr>
              <w:t xml:space="preserve"> </w:t>
            </w:r>
          </w:p>
        </w:tc>
      </w:tr>
      <w:tr w:rsidR="007152A3" w:rsidTr="007152A3">
        <w:trPr>
          <w:trHeight w:val="311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Pr="00A53F22" w:rsidRDefault="007152A3" w:rsidP="00A53F2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A53F22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D72284" w:rsidRDefault="00162D15" w:rsidP="008D19D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Výsledky dotazníka poskytli vyučujúcim slovenského jazyka a literatúry spätnú väzbu na prácu s textami pri rozvoji čitateľskej gramotnosti. </w:t>
            </w:r>
            <w:r w:rsidR="00B86977">
              <w:rPr>
                <w:rFonts w:ascii="Times New Roman" w:hAnsi="Times New Roman"/>
              </w:rPr>
              <w:t>V</w:t>
            </w:r>
            <w:r w:rsidR="00C718E4">
              <w:rPr>
                <w:rFonts w:ascii="Times New Roman" w:hAnsi="Times New Roman"/>
              </w:rPr>
              <w:t xml:space="preserve"> období dištančného vzdelávania mali žiaci </w:t>
            </w:r>
            <w:r w:rsidR="00B86977">
              <w:rPr>
                <w:rFonts w:ascii="Times New Roman" w:hAnsi="Times New Roman"/>
              </w:rPr>
              <w:t>veľa možností rozvíjať</w:t>
            </w:r>
            <w:r w:rsidR="00C718E4">
              <w:rPr>
                <w:rFonts w:ascii="Times New Roman" w:hAnsi="Times New Roman"/>
              </w:rPr>
              <w:t xml:space="preserve"> čítani</w:t>
            </w:r>
            <w:r w:rsidR="00B86977">
              <w:rPr>
                <w:rFonts w:ascii="Times New Roman" w:hAnsi="Times New Roman"/>
              </w:rPr>
              <w:t>e</w:t>
            </w:r>
            <w:r w:rsidR="00C718E4">
              <w:rPr>
                <w:rFonts w:ascii="Times New Roman" w:hAnsi="Times New Roman"/>
              </w:rPr>
              <w:t xml:space="preserve"> s porozumením – často pracova</w:t>
            </w:r>
            <w:r w:rsidR="008D19DF">
              <w:rPr>
                <w:rFonts w:ascii="Times New Roman" w:hAnsi="Times New Roman"/>
              </w:rPr>
              <w:t xml:space="preserve">li s pracovnými listami a následne si overovali správnosť odpovedí. </w:t>
            </w:r>
            <w:r w:rsidR="00B86977">
              <w:rPr>
                <w:rFonts w:ascii="Times New Roman" w:hAnsi="Times New Roman"/>
              </w:rPr>
              <w:t>Z výsledkov dotazníka, na ktorý odpovedali krátko po obnovení prezenčného vyučovania vyplýva, že si uvedomujú zmysluplnosť a užitočnosť správneho porozumenia čítaným textom, čo je dobrým východiskom pre ďalšiu prácu v rámci rozvoja čitateľskej gramotnosti – žiaci majú vnútornú motiváciu</w:t>
            </w:r>
            <w:r w:rsidR="008D19DF">
              <w:rPr>
                <w:rFonts w:ascii="Times New Roman" w:hAnsi="Times New Roman"/>
              </w:rPr>
              <w:t xml:space="preserve"> na takýchto úlohách pracovať. Ď</w:t>
            </w:r>
            <w:r w:rsidR="00B86977">
              <w:rPr>
                <w:rFonts w:ascii="Times New Roman" w:hAnsi="Times New Roman"/>
              </w:rPr>
              <w:t xml:space="preserve">alším motivačným činiteľom je vzbudenie záujmu o takéto úlohy – o to sa vyučujúci snažia výberom pútavých textov, ale aj nácvikom rôznych čitateľských stratégií. Priestor na zlepšenie ponúka 28% žiakov, ktorí úlohy na prácu s textom pokladajú za nudné. Následnou diskusiou budeme zisťovať, čo je príčinou takejto voľby odpovede. </w:t>
            </w:r>
            <w:r>
              <w:rPr>
                <w:rFonts w:ascii="Times New Roman" w:hAnsi="Times New Roman"/>
              </w:rPr>
              <w:t xml:space="preserve">Z ostatných odpovedí vyplynulo, že pri nácviku čítania </w:t>
            </w:r>
            <w:r>
              <w:rPr>
                <w:rFonts w:ascii="Times New Roman" w:hAnsi="Times New Roman"/>
              </w:rPr>
              <w:lastRenderedPageBreak/>
              <w:t>s porozumením je vhodné striedať organizačné formy práce, náročnosť aj časová dotácia na riešenie úloh je pre žiakov prijateľná. Vhodné je proporčne zaraďovať úlohy na výber odpovede a tvorbu odpovede. Nadviazať sa dá aj na kladný vzťah detí k čítaniu, podporovať čítanie kníh podľa vlastného výberu</w:t>
            </w:r>
            <w:r w:rsidR="008D19DF">
              <w:rPr>
                <w:rFonts w:ascii="Times New Roman" w:hAnsi="Times New Roman"/>
              </w:rPr>
              <w:t xml:space="preserve"> a najmä čítanie beletrie</w:t>
            </w:r>
            <w:r>
              <w:rPr>
                <w:rFonts w:ascii="Times New Roman" w:hAnsi="Times New Roman"/>
              </w:rPr>
              <w:t>. Sebahodnotenie žiaka (aspoň krátke) by malo nasledovať po každej aktivite zameranej na čítanie s porozumením.</w:t>
            </w:r>
          </w:p>
        </w:tc>
      </w:tr>
    </w:tbl>
    <w:p w:rsidR="007152A3" w:rsidRDefault="007152A3" w:rsidP="007152A3">
      <w:pPr>
        <w:tabs>
          <w:tab w:val="left" w:pos="1114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9"/>
        <w:gridCol w:w="5043"/>
      </w:tblGrid>
      <w:tr w:rsidR="007152A3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A53F2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0234BC" w:rsidP="003868CB">
            <w:pPr>
              <w:tabs>
                <w:tab w:val="left" w:pos="1114"/>
              </w:tabs>
              <w:spacing w:after="0" w:line="240" w:lineRule="auto"/>
            </w:pPr>
            <w:r>
              <w:t xml:space="preserve">PhDr. Jana </w:t>
            </w:r>
            <w:proofErr w:type="spellStart"/>
            <w:r>
              <w:t>Jamrišková</w:t>
            </w:r>
            <w:proofErr w:type="spellEnd"/>
          </w:p>
        </w:tc>
      </w:tr>
      <w:tr w:rsidR="007152A3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A53F2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26374D" w:rsidP="007701CC">
            <w:pPr>
              <w:tabs>
                <w:tab w:val="left" w:pos="1114"/>
              </w:tabs>
              <w:spacing w:after="0" w:line="240" w:lineRule="auto"/>
            </w:pPr>
            <w:r>
              <w:t>2</w:t>
            </w:r>
            <w:r w:rsidR="007701CC">
              <w:t>6</w:t>
            </w:r>
            <w:r w:rsidR="007152A3">
              <w:t>.</w:t>
            </w:r>
            <w:r w:rsidR="003D0E63">
              <w:t>4</w:t>
            </w:r>
            <w:r w:rsidR="007152A3">
              <w:t>. 202</w:t>
            </w:r>
            <w:r w:rsidR="003D0E63">
              <w:t>1</w:t>
            </w:r>
          </w:p>
        </w:tc>
      </w:tr>
      <w:tr w:rsidR="007152A3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A53F2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1114"/>
              </w:tabs>
              <w:spacing w:after="0" w:line="240" w:lineRule="auto"/>
            </w:pPr>
            <w:r>
              <w:t>............................</w:t>
            </w:r>
          </w:p>
        </w:tc>
      </w:tr>
      <w:tr w:rsidR="007152A3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A53F2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1114"/>
              </w:tabs>
              <w:spacing w:after="0" w:line="240" w:lineRule="auto"/>
            </w:pPr>
            <w:r>
              <w:t>............................</w:t>
            </w:r>
          </w:p>
        </w:tc>
      </w:tr>
      <w:tr w:rsidR="007152A3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A53F2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1114"/>
              </w:tabs>
              <w:spacing w:after="0" w:line="240" w:lineRule="auto"/>
            </w:pPr>
            <w:r>
              <w:t>............................</w:t>
            </w:r>
          </w:p>
        </w:tc>
      </w:tr>
      <w:tr w:rsidR="007152A3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A53F2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1114"/>
              </w:tabs>
              <w:spacing w:after="0" w:line="240" w:lineRule="auto"/>
            </w:pPr>
            <w:r>
              <w:t>............................</w:t>
            </w:r>
          </w:p>
        </w:tc>
      </w:tr>
    </w:tbl>
    <w:p w:rsidR="007152A3" w:rsidRDefault="007152A3" w:rsidP="007152A3">
      <w:pPr>
        <w:tabs>
          <w:tab w:val="left" w:pos="1114"/>
        </w:tabs>
      </w:pPr>
    </w:p>
    <w:p w:rsidR="007152A3" w:rsidRDefault="007152A3" w:rsidP="007152A3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7152A3" w:rsidRDefault="007152A3" w:rsidP="007152A3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8D19DF" w:rsidRDefault="008D19DF" w:rsidP="007152A3">
      <w:pPr>
        <w:rPr>
          <w:rFonts w:ascii="Times New Roman" w:hAnsi="Times New Roman"/>
        </w:rPr>
      </w:pPr>
    </w:p>
    <w:p w:rsidR="008D19DF" w:rsidRDefault="008D19DF" w:rsidP="007152A3">
      <w:pPr>
        <w:rPr>
          <w:rFonts w:ascii="Times New Roman" w:hAnsi="Times New Roman"/>
        </w:rPr>
      </w:pPr>
    </w:p>
    <w:p w:rsidR="008D19DF" w:rsidRDefault="008D19DF" w:rsidP="007152A3">
      <w:pPr>
        <w:rPr>
          <w:rFonts w:ascii="Times New Roman" w:hAnsi="Times New Roman"/>
        </w:rPr>
      </w:pPr>
    </w:p>
    <w:p w:rsidR="008D19DF" w:rsidRDefault="008D19DF" w:rsidP="007152A3">
      <w:pPr>
        <w:rPr>
          <w:rFonts w:ascii="Times New Roman" w:hAnsi="Times New Roman"/>
        </w:rPr>
      </w:pPr>
    </w:p>
    <w:p w:rsidR="008D19DF" w:rsidRDefault="008D19DF" w:rsidP="007152A3">
      <w:pPr>
        <w:rPr>
          <w:rFonts w:ascii="Times New Roman" w:hAnsi="Times New Roman"/>
        </w:rPr>
      </w:pPr>
    </w:p>
    <w:p w:rsidR="008D19DF" w:rsidRDefault="008D19DF" w:rsidP="007152A3">
      <w:pPr>
        <w:rPr>
          <w:rFonts w:ascii="Times New Roman" w:hAnsi="Times New Roman"/>
        </w:rPr>
      </w:pPr>
    </w:p>
    <w:p w:rsidR="008D19DF" w:rsidRDefault="008D19DF" w:rsidP="007152A3">
      <w:pPr>
        <w:rPr>
          <w:rFonts w:ascii="Times New Roman" w:hAnsi="Times New Roman"/>
        </w:rPr>
      </w:pPr>
    </w:p>
    <w:p w:rsidR="008D19DF" w:rsidRDefault="008D19DF" w:rsidP="007152A3">
      <w:pPr>
        <w:rPr>
          <w:rFonts w:ascii="Times New Roman" w:hAnsi="Times New Roman"/>
        </w:rPr>
      </w:pPr>
    </w:p>
    <w:p w:rsidR="008D19DF" w:rsidRDefault="008D19DF" w:rsidP="007152A3">
      <w:pPr>
        <w:rPr>
          <w:rFonts w:ascii="Times New Roman" w:hAnsi="Times New Roman"/>
        </w:rPr>
      </w:pPr>
    </w:p>
    <w:p w:rsidR="008D19DF" w:rsidRDefault="008D19DF" w:rsidP="007152A3">
      <w:pPr>
        <w:rPr>
          <w:rFonts w:ascii="Times New Roman" w:hAnsi="Times New Roman"/>
        </w:rPr>
      </w:pPr>
    </w:p>
    <w:p w:rsidR="008D19DF" w:rsidRDefault="008D19DF" w:rsidP="007152A3">
      <w:pPr>
        <w:rPr>
          <w:rFonts w:ascii="Times New Roman" w:hAnsi="Times New Roman"/>
        </w:rPr>
      </w:pPr>
    </w:p>
    <w:p w:rsidR="008D19DF" w:rsidRDefault="008D19DF" w:rsidP="007152A3">
      <w:pPr>
        <w:rPr>
          <w:rFonts w:ascii="Times New Roman" w:hAnsi="Times New Roman"/>
        </w:rPr>
      </w:pPr>
    </w:p>
    <w:p w:rsidR="008D19DF" w:rsidRDefault="008D19DF" w:rsidP="007152A3">
      <w:pPr>
        <w:rPr>
          <w:rFonts w:ascii="Times New Roman" w:hAnsi="Times New Roman"/>
        </w:rPr>
      </w:pPr>
    </w:p>
    <w:p w:rsidR="007152A3" w:rsidRDefault="007152A3" w:rsidP="007152A3">
      <w:r>
        <w:rPr>
          <w:rFonts w:ascii="Times New Roman" w:hAnsi="Times New Roman"/>
        </w:rPr>
        <w:lastRenderedPageBreak/>
        <w:t xml:space="preserve">Príloha správy o činnosti pedagogického klubu              </w:t>
      </w:r>
      <w:r>
        <w:rPr>
          <w:noProof/>
          <w:lang w:eastAsia="sk-SK"/>
        </w:rPr>
        <w:t xml:space="preserve">                                                                               </w:t>
      </w:r>
      <w:r>
        <w:rPr>
          <w:noProof/>
          <w:lang w:eastAsia="sk-SK"/>
        </w:rPr>
        <w:drawing>
          <wp:inline distT="0" distB="0" distL="0" distR="0">
            <wp:extent cx="5753100" cy="8001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2A3" w:rsidRDefault="007152A3" w:rsidP="007152A3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7152A3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7152A3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>
              <w:rPr>
                <w:spacing w:val="20"/>
                <w:sz w:val="20"/>
                <w:szCs w:val="20"/>
              </w:rPr>
              <w:t>inkluzívnosť</w:t>
            </w:r>
            <w:proofErr w:type="spellEnd"/>
            <w:r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 žiakov</w:t>
            </w:r>
          </w:p>
        </w:tc>
      </w:tr>
      <w:tr w:rsidR="007152A3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7152A3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Zvýšenie kvality vzdelávania na ZŠ Sama Cambela v Slovenskej Ľupči</w:t>
            </w:r>
          </w:p>
        </w:tc>
      </w:tr>
      <w:tr w:rsidR="007152A3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312011R070</w:t>
            </w:r>
          </w:p>
        </w:tc>
      </w:tr>
      <w:tr w:rsidR="007152A3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b/>
                <w:bCs/>
                <w:spacing w:val="20"/>
                <w:sz w:val="20"/>
                <w:szCs w:val="20"/>
              </w:rPr>
            </w:pPr>
            <w:r>
              <w:rPr>
                <w:b/>
                <w:bCs/>
                <w:spacing w:val="20"/>
                <w:sz w:val="20"/>
                <w:szCs w:val="20"/>
              </w:rPr>
              <w:t>5.6.2. Pedagogický klub - čitateľské dielne s písomným výstupom</w:t>
            </w:r>
          </w:p>
        </w:tc>
      </w:tr>
    </w:tbl>
    <w:p w:rsidR="007152A3" w:rsidRDefault="007152A3" w:rsidP="00C67447">
      <w:pPr>
        <w:pStyle w:val="Nadpis1"/>
        <w:jc w:val="center"/>
      </w:pPr>
      <w:r>
        <w:rPr>
          <w:b/>
          <w:bCs/>
          <w:sz w:val="24"/>
          <w:szCs w:val="24"/>
          <w:lang w:val="sk-SK"/>
        </w:rPr>
        <w:t>PREZENČNÁ LISTINA</w:t>
      </w:r>
    </w:p>
    <w:p w:rsidR="007152A3" w:rsidRDefault="007152A3" w:rsidP="007152A3">
      <w:r>
        <w:t>Miesto konania stretnutia: ZŠ Sama Cambela</w:t>
      </w:r>
    </w:p>
    <w:p w:rsidR="007152A3" w:rsidRDefault="007152A3" w:rsidP="007152A3">
      <w:r>
        <w:t>Dátum konania stretnutia: .....</w:t>
      </w:r>
      <w:r w:rsidR="0026374D">
        <w:t>2</w:t>
      </w:r>
      <w:r w:rsidR="007701CC">
        <w:t>6</w:t>
      </w:r>
      <w:r w:rsidR="008D5296">
        <w:t xml:space="preserve">. </w:t>
      </w:r>
      <w:r w:rsidR="003D0E63">
        <w:t>4</w:t>
      </w:r>
      <w:r>
        <w:t>. 202</w:t>
      </w:r>
      <w:r w:rsidR="003D0E63">
        <w:t>1</w:t>
      </w:r>
      <w:r>
        <w:t xml:space="preserve"> ........</w:t>
      </w:r>
    </w:p>
    <w:p w:rsidR="007152A3" w:rsidRDefault="007152A3" w:rsidP="007152A3">
      <w:r>
        <w:t>Trvanie stretnutia: ...</w:t>
      </w:r>
      <w:r w:rsidR="004C2C18">
        <w:t>1</w:t>
      </w:r>
      <w:r w:rsidR="0026374D">
        <w:t>5</w:t>
      </w:r>
      <w:r w:rsidR="004C2C18">
        <w:t>,</w:t>
      </w:r>
      <w:r>
        <w:t>00 – 1</w:t>
      </w:r>
      <w:r w:rsidR="0026374D">
        <w:t>8</w:t>
      </w:r>
      <w:r>
        <w:t>,00 hod......</w:t>
      </w:r>
    </w:p>
    <w:p w:rsidR="007152A3" w:rsidRDefault="007152A3" w:rsidP="007152A3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3935"/>
        <w:gridCol w:w="2427"/>
        <w:gridCol w:w="2306"/>
      </w:tblGrid>
      <w:tr w:rsidR="007152A3" w:rsidTr="007152A3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č.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Meno a priezvisko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Podpis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Inštitúcia</w:t>
            </w:r>
          </w:p>
        </w:tc>
      </w:tr>
      <w:tr w:rsidR="007152A3" w:rsidTr="007152A3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1.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2A3" w:rsidRDefault="007152A3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 Hlaváč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Default="007152A3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ZŠ Sama Cambela</w:t>
            </w:r>
          </w:p>
        </w:tc>
      </w:tr>
      <w:tr w:rsidR="007152A3" w:rsidTr="007152A3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2.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2A3" w:rsidRDefault="007152A3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PhDr. Jana </w:t>
            </w:r>
            <w:proofErr w:type="spellStart"/>
            <w:r>
              <w:rPr>
                <w:rFonts w:ascii="Arial Narrow" w:hAnsi="Arial Narrow"/>
                <w:color w:val="000000"/>
              </w:rPr>
              <w:t>Jamrišková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Default="007152A3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ZŠ Sama Cambela</w:t>
            </w:r>
          </w:p>
        </w:tc>
      </w:tr>
      <w:tr w:rsidR="007152A3" w:rsidTr="007152A3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3.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2A3" w:rsidRDefault="007152A3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Mgr. Marcela </w:t>
            </w:r>
            <w:proofErr w:type="spellStart"/>
            <w:r>
              <w:rPr>
                <w:rFonts w:ascii="Arial Narrow" w:hAnsi="Arial Narrow"/>
                <w:color w:val="000000"/>
              </w:rPr>
              <w:t>Kramcová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Default="007152A3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ZŠ Sama Cambela</w:t>
            </w:r>
          </w:p>
        </w:tc>
      </w:tr>
    </w:tbl>
    <w:p w:rsidR="007152A3" w:rsidRDefault="007152A3" w:rsidP="007152A3"/>
    <w:p w:rsidR="007152A3" w:rsidRDefault="007152A3" w:rsidP="007152A3">
      <w:r>
        <w:tab/>
      </w:r>
    </w:p>
    <w:p w:rsidR="007152A3" w:rsidRDefault="007152A3" w:rsidP="007152A3"/>
    <w:p w:rsidR="007152A3" w:rsidRDefault="007152A3" w:rsidP="007152A3"/>
    <w:p w:rsidR="001F607E" w:rsidRDefault="001F607E"/>
    <w:sectPr w:rsidR="001F6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528C"/>
    <w:multiLevelType w:val="hybridMultilevel"/>
    <w:tmpl w:val="5E2410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C4031"/>
    <w:multiLevelType w:val="hybridMultilevel"/>
    <w:tmpl w:val="2962000C"/>
    <w:lvl w:ilvl="0" w:tplc="391A20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91CA1"/>
    <w:multiLevelType w:val="hybridMultilevel"/>
    <w:tmpl w:val="8FF65B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5A2793"/>
    <w:multiLevelType w:val="hybridMultilevel"/>
    <w:tmpl w:val="16B0AB64"/>
    <w:lvl w:ilvl="0" w:tplc="CCDA8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41B3F"/>
    <w:multiLevelType w:val="hybridMultilevel"/>
    <w:tmpl w:val="7B7CB2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A3"/>
    <w:rsid w:val="0000156D"/>
    <w:rsid w:val="000234BC"/>
    <w:rsid w:val="00030215"/>
    <w:rsid w:val="00034A58"/>
    <w:rsid w:val="00160F1F"/>
    <w:rsid w:val="00162D15"/>
    <w:rsid w:val="001B193E"/>
    <w:rsid w:val="001B1A32"/>
    <w:rsid w:val="001B42EF"/>
    <w:rsid w:val="001E6F48"/>
    <w:rsid w:val="001F607E"/>
    <w:rsid w:val="00212BFB"/>
    <w:rsid w:val="00217618"/>
    <w:rsid w:val="00227BDB"/>
    <w:rsid w:val="0026374D"/>
    <w:rsid w:val="002A33B6"/>
    <w:rsid w:val="002D67E7"/>
    <w:rsid w:val="002E04B5"/>
    <w:rsid w:val="00313740"/>
    <w:rsid w:val="003868CB"/>
    <w:rsid w:val="003D0E63"/>
    <w:rsid w:val="003E6128"/>
    <w:rsid w:val="003F01A7"/>
    <w:rsid w:val="004619E1"/>
    <w:rsid w:val="00484E4F"/>
    <w:rsid w:val="004A7E5A"/>
    <w:rsid w:val="004C2C18"/>
    <w:rsid w:val="004D2B03"/>
    <w:rsid w:val="00564D58"/>
    <w:rsid w:val="005A4CEC"/>
    <w:rsid w:val="005B183F"/>
    <w:rsid w:val="005F61E4"/>
    <w:rsid w:val="005F705B"/>
    <w:rsid w:val="006930C4"/>
    <w:rsid w:val="006C1D19"/>
    <w:rsid w:val="007152A3"/>
    <w:rsid w:val="00752715"/>
    <w:rsid w:val="007701CC"/>
    <w:rsid w:val="007768A9"/>
    <w:rsid w:val="007D46A5"/>
    <w:rsid w:val="007E5142"/>
    <w:rsid w:val="007F0651"/>
    <w:rsid w:val="007F7745"/>
    <w:rsid w:val="00805FE3"/>
    <w:rsid w:val="00870F81"/>
    <w:rsid w:val="008813CC"/>
    <w:rsid w:val="0089771F"/>
    <w:rsid w:val="008C7ACF"/>
    <w:rsid w:val="008D19DF"/>
    <w:rsid w:val="008D5296"/>
    <w:rsid w:val="008E2D55"/>
    <w:rsid w:val="00933DC1"/>
    <w:rsid w:val="00963B3D"/>
    <w:rsid w:val="009A05E0"/>
    <w:rsid w:val="009B1EB7"/>
    <w:rsid w:val="00A03096"/>
    <w:rsid w:val="00A53F22"/>
    <w:rsid w:val="00A71EEB"/>
    <w:rsid w:val="00A7423E"/>
    <w:rsid w:val="00AD569B"/>
    <w:rsid w:val="00B22FAD"/>
    <w:rsid w:val="00B42F65"/>
    <w:rsid w:val="00B63A25"/>
    <w:rsid w:val="00B86977"/>
    <w:rsid w:val="00BB5A1F"/>
    <w:rsid w:val="00BE2C6C"/>
    <w:rsid w:val="00BF53C8"/>
    <w:rsid w:val="00BF596C"/>
    <w:rsid w:val="00C41A37"/>
    <w:rsid w:val="00C6225D"/>
    <w:rsid w:val="00C67447"/>
    <w:rsid w:val="00C718E4"/>
    <w:rsid w:val="00CD68C6"/>
    <w:rsid w:val="00D64755"/>
    <w:rsid w:val="00D72284"/>
    <w:rsid w:val="00D86DBE"/>
    <w:rsid w:val="00DE7CA0"/>
    <w:rsid w:val="00E52143"/>
    <w:rsid w:val="00E550EE"/>
    <w:rsid w:val="00E5566F"/>
    <w:rsid w:val="00ED58B3"/>
    <w:rsid w:val="00F376E4"/>
    <w:rsid w:val="00FD3E69"/>
    <w:rsid w:val="00FD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A4EF1-B3BE-45DD-ADD1-762369F9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52A3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7152A3"/>
    <w:pPr>
      <w:keepNext/>
      <w:spacing w:before="240" w:after="60" w:line="240" w:lineRule="auto"/>
      <w:outlineLvl w:val="0"/>
    </w:pPr>
    <w:rPr>
      <w:rFonts w:ascii="Arial" w:eastAsia="Times New Roman" w:hAnsi="Arial" w:cs="Arial"/>
      <w:kern w:val="32"/>
      <w:sz w:val="32"/>
      <w:szCs w:val="32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60F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7152A3"/>
    <w:rPr>
      <w:rFonts w:ascii="Arial" w:eastAsia="Times New Roman" w:hAnsi="Arial" w:cs="Arial"/>
      <w:kern w:val="32"/>
      <w:sz w:val="32"/>
      <w:szCs w:val="32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7152A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152A3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5F61E4"/>
    <w:rPr>
      <w:color w:val="954F72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60F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itciaHTML">
    <w:name w:val="HTML Cite"/>
    <w:basedOn w:val="Predvolenpsmoodseku"/>
    <w:uiPriority w:val="99"/>
    <w:semiHidden/>
    <w:unhideWhenUsed/>
    <w:rsid w:val="00160F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zArpx7MxBFNt3ZRh5xB5Y-WcBNy5Yw5joPuOoqUSxSR36GA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slovlupca.edu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J&amp;J</dc:creator>
  <cp:keywords/>
  <dc:description/>
  <cp:lastModifiedBy>HP</cp:lastModifiedBy>
  <cp:revision>2</cp:revision>
  <dcterms:created xsi:type="dcterms:W3CDTF">2021-05-03T20:14:00Z</dcterms:created>
  <dcterms:modified xsi:type="dcterms:W3CDTF">2021-05-03T20:14:00Z</dcterms:modified>
</cp:coreProperties>
</file>