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5C098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</w:t>
            </w:r>
            <w:r w:rsidR="00D00E46" w:rsidRPr="00586FD2">
              <w:rPr>
                <w:rFonts w:ascii="Times New Roman" w:hAnsi="Times New Roman"/>
              </w:rPr>
              <w:t>.</w:t>
            </w:r>
            <w:r w:rsidR="007F08F6">
              <w:rPr>
                <w:rFonts w:ascii="Times New Roman" w:hAnsi="Times New Roman"/>
              </w:rPr>
              <w:t xml:space="preserve"> </w:t>
            </w:r>
            <w:r w:rsidR="00D00E46" w:rsidRPr="00586FD2">
              <w:rPr>
                <w:rFonts w:ascii="Times New Roman" w:hAnsi="Times New Roman"/>
              </w:rPr>
              <w:t>09.</w:t>
            </w:r>
            <w:r w:rsidR="007F08F6">
              <w:rPr>
                <w:rFonts w:ascii="Times New Roman" w:hAnsi="Times New Roman"/>
              </w:rPr>
              <w:t xml:space="preserve"> </w:t>
            </w:r>
            <w:r w:rsidR="00D00E46" w:rsidRPr="00586FD2">
              <w:rPr>
                <w:rFonts w:ascii="Times New Roman" w:hAnsi="Times New Roman"/>
              </w:rPr>
              <w:t>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00E4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7F08F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D00E46" w:rsidRPr="000D07A6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  <w:r w:rsidR="00D00E46">
              <w:rPr>
                <w:rFonts w:ascii="Times New Roman" w:hAnsi="Times New Roman"/>
              </w:rPr>
              <w:t xml:space="preserve"> 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krátka anotácia, kľúčové slová 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Default="00D00E46" w:rsidP="00D00E46">
            <w:pPr>
              <w:rPr>
                <w:rFonts w:ascii="Times New Roman" w:hAnsi="Times New Roman"/>
              </w:rPr>
            </w:pPr>
            <w:r w:rsidRPr="00D00E46">
              <w:rPr>
                <w:rFonts w:ascii="Times New Roman" w:hAnsi="Times New Roman"/>
                <w:u w:val="single"/>
              </w:rPr>
              <w:t>krátka anotácia</w:t>
            </w:r>
            <w:r>
              <w:rPr>
                <w:rFonts w:ascii="Times New Roman" w:hAnsi="Times New Roman"/>
              </w:rPr>
              <w:t>: t</w:t>
            </w:r>
            <w:r w:rsidR="00E22AFD">
              <w:rPr>
                <w:rFonts w:ascii="Times New Roman" w:hAnsi="Times New Roman"/>
              </w:rPr>
              <w:t>vorba Tématického výchovno-vzdelávacieho plánu k novému predmetu Finančná gramotnosť</w:t>
            </w:r>
            <w:r>
              <w:rPr>
                <w:rFonts w:ascii="Times New Roman" w:hAnsi="Times New Roman"/>
              </w:rPr>
              <w:t>, aktivita ku Dňu eura</w:t>
            </w:r>
          </w:p>
          <w:p w:rsidR="00D00E46" w:rsidRPr="00E22AFD" w:rsidRDefault="00D00E46" w:rsidP="00D00E46">
            <w:pPr>
              <w:rPr>
                <w:rFonts w:ascii="Times New Roman" w:hAnsi="Times New Roman"/>
              </w:rPr>
            </w:pPr>
            <w:r w:rsidRPr="00D00E46">
              <w:rPr>
                <w:rFonts w:ascii="Times New Roman" w:hAnsi="Times New Roman"/>
                <w:u w:val="single"/>
              </w:rPr>
              <w:t>kľúčové slová</w:t>
            </w:r>
            <w:r>
              <w:rPr>
                <w:rFonts w:ascii="Times New Roman" w:hAnsi="Times New Roman"/>
              </w:rPr>
              <w:t>: TVVP, finančná gramotnosť, Deň eura</w:t>
            </w: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D00E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a doplnenie TVVP nového predmetu „Finančná gramotnosť“</w:t>
            </w:r>
          </w:p>
          <w:p w:rsidR="00D00E46" w:rsidRDefault="00D00E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Kontrola začlenenia FG do ostatných predmetov</w:t>
            </w:r>
          </w:p>
          <w:p w:rsidR="00D00E46" w:rsidRDefault="00D00E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Príprava aktivity ku Dňu eura</w:t>
            </w:r>
          </w:p>
          <w:p w:rsidR="00D00E46" w:rsidRDefault="00D00E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00E46" w:rsidRDefault="00D00E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00E46" w:rsidRDefault="00D00E4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Pani Ing. Petra Lesníková, PhD. </w:t>
            </w:r>
            <w:r w:rsidR="00895C4D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avrhla plán činnosti na vyučovacej hodine „Finančná gramotnosť“, ktorú bude vyučovať v 8.ročníku</w:t>
            </w:r>
            <w:r w:rsidR="00895C4D">
              <w:rPr>
                <w:rFonts w:ascii="Times New Roman" w:hAnsi="Times New Roman"/>
              </w:rPr>
              <w:t xml:space="preserve">. Z diskusie vyplynul návrh na priebežné zaraďovanie aktivít s finančnou tematikou pre žiakov 2.stupňa k medzinárodným dňom viažucim sa k finančnej gramotnosti. Prezentácia informácií,  aktivít a ich realizácia bude </w:t>
            </w:r>
            <w:r w:rsidR="008A1932">
              <w:rPr>
                <w:rFonts w:ascii="Times New Roman" w:hAnsi="Times New Roman"/>
              </w:rPr>
              <w:t>zverejňovaná</w:t>
            </w:r>
            <w:r w:rsidR="00895C4D">
              <w:rPr>
                <w:rFonts w:ascii="Times New Roman" w:hAnsi="Times New Roman"/>
              </w:rPr>
              <w:t xml:space="preserve"> na nástenke a</w:t>
            </w:r>
            <w:r w:rsidR="008A1932">
              <w:rPr>
                <w:rFonts w:ascii="Times New Roman" w:hAnsi="Times New Roman"/>
              </w:rPr>
              <w:t> v školskom rozhlase.</w:t>
            </w:r>
          </w:p>
          <w:p w:rsidR="008A1932" w:rsidRDefault="008A193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klubu si prezreli jednotlivé TVVP a skonštatovali, že v každom predmete sa FG nachádza.</w:t>
            </w:r>
          </w:p>
          <w:p w:rsidR="00F305BB" w:rsidRPr="007B6C7D" w:rsidRDefault="008A193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Dňa 24.septembra je Deň eura. Pri tejto príležitosti si p.Ing. Petra Lesníková, PhD. pripravila kvíz na extra hodinu FG pre 8.ročník. Následne žiaci dosta</w:t>
            </w:r>
            <w:r w:rsidR="002E5086">
              <w:rPr>
                <w:rFonts w:ascii="Times New Roman" w:hAnsi="Times New Roman"/>
              </w:rPr>
              <w:t>nú</w:t>
            </w:r>
            <w:r>
              <w:rPr>
                <w:rFonts w:ascii="Times New Roman" w:hAnsi="Times New Roman"/>
              </w:rPr>
              <w:t xml:space="preserve"> úlohu tiež vytvoriť kvíz pre žiakov 2.stupňa</w:t>
            </w:r>
            <w:r w:rsidR="002E5086">
              <w:rPr>
                <w:rFonts w:ascii="Times New Roman" w:hAnsi="Times New Roman"/>
              </w:rPr>
              <w:t>, ktorý vyhlásia v školskom rozhlase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F08F6">
        <w:trPr>
          <w:trHeight w:val="2627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7B6C7D" w:rsidRDefault="002E5086" w:rsidP="002E5086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klubu odporúčajú doplniť TVVP nového predmetu o navrhované aktivity k medzinárodným dňom. V závere sa členovia dohodli na realizácii Dňa eura.</w:t>
            </w:r>
          </w:p>
        </w:tc>
      </w:tr>
    </w:tbl>
    <w:p w:rsidR="00F305BB" w:rsidRDefault="00F305BB" w:rsidP="00B440DB">
      <w:pPr>
        <w:tabs>
          <w:tab w:val="left" w:pos="1114"/>
        </w:tabs>
      </w:pPr>
      <w:r>
        <w:tab/>
      </w:r>
    </w:p>
    <w:p w:rsidR="00586FD2" w:rsidRPr="00B440DB" w:rsidRDefault="00586FD2" w:rsidP="00B440DB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F305BB" w:rsidRPr="007F08F6" w:rsidTr="007B6C7D">
        <w:tc>
          <w:tcPr>
            <w:tcW w:w="4077" w:type="dxa"/>
          </w:tcPr>
          <w:p w:rsidR="00F305BB" w:rsidRPr="007F08F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F08F6" w:rsidRDefault="002E508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Mgr. Dagmar Jakušová</w:t>
            </w:r>
          </w:p>
        </w:tc>
      </w:tr>
      <w:tr w:rsidR="00F305BB" w:rsidRPr="007F08F6" w:rsidTr="007B6C7D">
        <w:tc>
          <w:tcPr>
            <w:tcW w:w="4077" w:type="dxa"/>
          </w:tcPr>
          <w:p w:rsidR="00F305BB" w:rsidRPr="007F08F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F08F6" w:rsidRDefault="005C098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24</w:t>
            </w:r>
            <w:r w:rsidR="002E5086" w:rsidRPr="007F08F6">
              <w:rPr>
                <w:rFonts w:ascii="Times New Roman" w:hAnsi="Times New Roman"/>
              </w:rPr>
              <w:t>.09.2019</w:t>
            </w:r>
          </w:p>
        </w:tc>
      </w:tr>
      <w:tr w:rsidR="00F305BB" w:rsidRPr="007F08F6" w:rsidTr="007B6C7D">
        <w:tc>
          <w:tcPr>
            <w:tcW w:w="4077" w:type="dxa"/>
          </w:tcPr>
          <w:p w:rsidR="00F305BB" w:rsidRPr="007F08F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F08F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F08F6" w:rsidTr="007B6C7D">
        <w:tc>
          <w:tcPr>
            <w:tcW w:w="4077" w:type="dxa"/>
          </w:tcPr>
          <w:p w:rsidR="00F305BB" w:rsidRPr="007F08F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F08F6" w:rsidRDefault="002E508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PaedDr. René Kováčik</w:t>
            </w:r>
          </w:p>
        </w:tc>
      </w:tr>
      <w:tr w:rsidR="00F305BB" w:rsidRPr="007F08F6" w:rsidTr="007B6C7D">
        <w:tc>
          <w:tcPr>
            <w:tcW w:w="4077" w:type="dxa"/>
          </w:tcPr>
          <w:p w:rsidR="00F305BB" w:rsidRPr="007F08F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F08F6" w:rsidRDefault="005C098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24</w:t>
            </w:r>
            <w:r w:rsidR="002E5086" w:rsidRPr="007F08F6">
              <w:rPr>
                <w:rFonts w:ascii="Times New Roman" w:hAnsi="Times New Roman"/>
              </w:rPr>
              <w:t>.09.2019</w:t>
            </w:r>
          </w:p>
        </w:tc>
      </w:tr>
      <w:tr w:rsidR="00F305BB" w:rsidRPr="007F08F6" w:rsidTr="007B6C7D">
        <w:tc>
          <w:tcPr>
            <w:tcW w:w="4077" w:type="dxa"/>
          </w:tcPr>
          <w:p w:rsidR="00F305BB" w:rsidRPr="007F08F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8F6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F08F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2E5086" w:rsidRDefault="00F305BB" w:rsidP="00D0796E">
      <w:r>
        <w:t>Dátum konania stretnutia:</w:t>
      </w:r>
      <w:r w:rsidR="00F23BEF">
        <w:t xml:space="preserve"> </w:t>
      </w:r>
      <w:r w:rsidR="007F08F6">
        <w:t>24</w:t>
      </w:r>
      <w:r w:rsidR="002E5086">
        <w:t>.</w:t>
      </w:r>
      <w:r w:rsidR="007F08F6">
        <w:t xml:space="preserve"> </w:t>
      </w:r>
      <w:r w:rsidR="002E5086">
        <w:t>09.</w:t>
      </w:r>
      <w:r w:rsidR="007F08F6">
        <w:t xml:space="preserve"> </w:t>
      </w:r>
      <w:bookmarkStart w:id="0" w:name="_GoBack"/>
      <w:bookmarkEnd w:id="0"/>
      <w:r w:rsidR="002E5086">
        <w:t>2019</w:t>
      </w:r>
    </w:p>
    <w:p w:rsidR="00F305BB" w:rsidRDefault="00F305BB" w:rsidP="00D0796E">
      <w:r>
        <w:t xml:space="preserve">Trvanie stretnutia: </w:t>
      </w:r>
      <w:r w:rsidR="002E5086">
        <w:t>13:00 – 16:00 h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2E5086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Anna Dávidová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8727CF" w:rsidP="001745A4">
            <w:r w:rsidRPr="00F23BEF">
              <w:t xml:space="preserve">ZŠ </w:t>
            </w:r>
            <w:r w:rsidR="00DB6670">
              <w:t>Sama Cambela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2.</w:t>
            </w:r>
          </w:p>
        </w:tc>
        <w:tc>
          <w:tcPr>
            <w:tcW w:w="3935" w:type="dxa"/>
            <w:vAlign w:val="bottom"/>
          </w:tcPr>
          <w:p w:rsidR="00F23BEF" w:rsidRDefault="002E5086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Dagmar Jakušová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DB6670" w:rsidP="001745A4">
            <w:r w:rsidRPr="00F23BEF">
              <w:t xml:space="preserve">ZŠ </w:t>
            </w:r>
            <w:r>
              <w:t>Sama Cambela</w:t>
            </w:r>
          </w:p>
        </w:tc>
      </w:tr>
      <w:tr w:rsidR="00DB6670" w:rsidRPr="007B6C7D" w:rsidTr="00E732ED">
        <w:trPr>
          <w:trHeight w:val="337"/>
        </w:trPr>
        <w:tc>
          <w:tcPr>
            <w:tcW w:w="544" w:type="dxa"/>
          </w:tcPr>
          <w:p w:rsidR="00DB6670" w:rsidRPr="007B6C7D" w:rsidRDefault="00DB6670" w:rsidP="00DB6670">
            <w:r>
              <w:t>3.</w:t>
            </w:r>
          </w:p>
        </w:tc>
        <w:tc>
          <w:tcPr>
            <w:tcW w:w="3935" w:type="dxa"/>
            <w:vAlign w:val="bottom"/>
          </w:tcPr>
          <w:p w:rsidR="00DB6670" w:rsidRDefault="00586FD2" w:rsidP="00DB667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Renáta Maloveská</w:t>
            </w:r>
          </w:p>
        </w:tc>
        <w:tc>
          <w:tcPr>
            <w:tcW w:w="2427" w:type="dxa"/>
          </w:tcPr>
          <w:p w:rsidR="00DB6670" w:rsidRPr="007B6C7D" w:rsidRDefault="00DB6670" w:rsidP="00DB6670"/>
        </w:tc>
        <w:tc>
          <w:tcPr>
            <w:tcW w:w="2306" w:type="dxa"/>
          </w:tcPr>
          <w:p w:rsidR="00DB6670" w:rsidRDefault="00DB6670" w:rsidP="00DB6670">
            <w:r w:rsidRPr="00856EF6">
              <w:t>ZŠ Sama Cambela</w:t>
            </w:r>
          </w:p>
        </w:tc>
      </w:tr>
      <w:tr w:rsidR="00DB6670" w:rsidRPr="007B6C7D" w:rsidTr="00E732ED">
        <w:trPr>
          <w:trHeight w:val="337"/>
        </w:trPr>
        <w:tc>
          <w:tcPr>
            <w:tcW w:w="544" w:type="dxa"/>
          </w:tcPr>
          <w:p w:rsidR="00DB6670" w:rsidRPr="007B6C7D" w:rsidRDefault="00DB6670" w:rsidP="00DB6670">
            <w:r>
              <w:t>4.</w:t>
            </w:r>
          </w:p>
        </w:tc>
        <w:tc>
          <w:tcPr>
            <w:tcW w:w="3935" w:type="dxa"/>
            <w:vAlign w:val="bottom"/>
          </w:tcPr>
          <w:p w:rsidR="00DB6670" w:rsidRDefault="00586FD2" w:rsidP="00DB667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Ing. Petra Lesníková, PhD.</w:t>
            </w:r>
          </w:p>
        </w:tc>
        <w:tc>
          <w:tcPr>
            <w:tcW w:w="2427" w:type="dxa"/>
          </w:tcPr>
          <w:p w:rsidR="00DB6670" w:rsidRPr="007B6C7D" w:rsidRDefault="00DB6670" w:rsidP="00DB6670"/>
        </w:tc>
        <w:tc>
          <w:tcPr>
            <w:tcW w:w="2306" w:type="dxa"/>
          </w:tcPr>
          <w:p w:rsidR="00DB6670" w:rsidRDefault="00586FD2" w:rsidP="00DB6670">
            <w:r>
              <w:t>ZŠ Sama Cambela</w:t>
            </w:r>
          </w:p>
        </w:tc>
      </w:tr>
    </w:tbl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C3" w:rsidRDefault="00DC0EC3" w:rsidP="00CF35D8">
      <w:pPr>
        <w:spacing w:after="0" w:line="240" w:lineRule="auto"/>
      </w:pPr>
      <w:r>
        <w:separator/>
      </w:r>
    </w:p>
  </w:endnote>
  <w:endnote w:type="continuationSeparator" w:id="0">
    <w:p w:rsidR="00DC0EC3" w:rsidRDefault="00DC0EC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C3" w:rsidRDefault="00DC0EC3" w:rsidP="00CF35D8">
      <w:pPr>
        <w:spacing w:after="0" w:line="240" w:lineRule="auto"/>
      </w:pPr>
      <w:r>
        <w:separator/>
      </w:r>
    </w:p>
  </w:footnote>
  <w:footnote w:type="continuationSeparator" w:id="0">
    <w:p w:rsidR="00DC0EC3" w:rsidRDefault="00DC0EC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0DB"/>
    <w:rsid w:val="0000510A"/>
    <w:rsid w:val="00013551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2E5086"/>
    <w:rsid w:val="00317BCD"/>
    <w:rsid w:val="0034733D"/>
    <w:rsid w:val="003700F7"/>
    <w:rsid w:val="003F10E0"/>
    <w:rsid w:val="00410521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6FD2"/>
    <w:rsid w:val="0058712F"/>
    <w:rsid w:val="00592E27"/>
    <w:rsid w:val="005C0984"/>
    <w:rsid w:val="00626B06"/>
    <w:rsid w:val="006377DA"/>
    <w:rsid w:val="00660DD0"/>
    <w:rsid w:val="006A3977"/>
    <w:rsid w:val="006A4C80"/>
    <w:rsid w:val="006B6CBE"/>
    <w:rsid w:val="006C151E"/>
    <w:rsid w:val="006E0712"/>
    <w:rsid w:val="006E77C5"/>
    <w:rsid w:val="007A5170"/>
    <w:rsid w:val="007A6CFA"/>
    <w:rsid w:val="007B49B6"/>
    <w:rsid w:val="007B6C7D"/>
    <w:rsid w:val="007D4E9C"/>
    <w:rsid w:val="007F08F6"/>
    <w:rsid w:val="007F7928"/>
    <w:rsid w:val="008058B8"/>
    <w:rsid w:val="008721DB"/>
    <w:rsid w:val="008727CF"/>
    <w:rsid w:val="00895C4D"/>
    <w:rsid w:val="008A1932"/>
    <w:rsid w:val="008C3B1D"/>
    <w:rsid w:val="008C3C41"/>
    <w:rsid w:val="00911EC4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0E46"/>
    <w:rsid w:val="00D0796E"/>
    <w:rsid w:val="00D5619C"/>
    <w:rsid w:val="00DA6ABC"/>
    <w:rsid w:val="00DB35FE"/>
    <w:rsid w:val="00DB6670"/>
    <w:rsid w:val="00DC0EC3"/>
    <w:rsid w:val="00DD1AA4"/>
    <w:rsid w:val="00E22AFD"/>
    <w:rsid w:val="00E36C97"/>
    <w:rsid w:val="00E4597F"/>
    <w:rsid w:val="00E926D8"/>
    <w:rsid w:val="00EC5730"/>
    <w:rsid w:val="00F23BEF"/>
    <w:rsid w:val="00F27F47"/>
    <w:rsid w:val="00F305BB"/>
    <w:rsid w:val="00F36E61"/>
    <w:rsid w:val="00F61779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65AEB"/>
  <w15:docId w15:val="{ADC371FF-43C8-4B48-94E2-51EE6BD7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4</cp:revision>
  <cp:lastPrinted>2017-07-21T06:21:00Z</cp:lastPrinted>
  <dcterms:created xsi:type="dcterms:W3CDTF">2019-10-08T13:14:00Z</dcterms:created>
  <dcterms:modified xsi:type="dcterms:W3CDTF">2019-11-27T12:46:00Z</dcterms:modified>
</cp:coreProperties>
</file>